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F5BB" w14:textId="6E5213CD" w:rsidR="00005F4A" w:rsidRDefault="00523919" w:rsidP="00005F4A">
      <w:pPr>
        <w:pStyle w:val="Default"/>
        <w:spacing w:before="4680"/>
        <w:jc w:val="center"/>
        <w:rPr>
          <w:rFonts w:eastAsia="Times New Roman"/>
          <w:b/>
          <w:bCs/>
          <w:color w:val="365F91"/>
          <w:sz w:val="32"/>
          <w:szCs w:val="32"/>
        </w:rPr>
      </w:pPr>
      <w:r>
        <w:rPr>
          <w:rFonts w:eastAsia="Times New Roman"/>
          <w:b/>
          <w:bCs/>
          <w:color w:val="365F91"/>
          <w:sz w:val="32"/>
          <w:szCs w:val="32"/>
        </w:rPr>
        <w:t>Stručný návod na šifrovanie súbor</w:t>
      </w:r>
      <w:bookmarkStart w:id="0" w:name="_GoBack"/>
      <w:bookmarkEnd w:id="0"/>
      <w:r>
        <w:rPr>
          <w:rFonts w:eastAsia="Times New Roman"/>
          <w:b/>
          <w:bCs/>
          <w:color w:val="365F91"/>
          <w:sz w:val="32"/>
          <w:szCs w:val="32"/>
        </w:rPr>
        <w:t xml:space="preserve">ov v aplikácii </w:t>
      </w:r>
      <w:proofErr w:type="spellStart"/>
      <w:r>
        <w:rPr>
          <w:rFonts w:eastAsia="Times New Roman"/>
          <w:b/>
          <w:bCs/>
          <w:color w:val="365F91"/>
          <w:sz w:val="32"/>
          <w:szCs w:val="32"/>
        </w:rPr>
        <w:t>Multicash</w:t>
      </w:r>
      <w:proofErr w:type="spellEnd"/>
      <w:r w:rsidR="00005F4A">
        <w:rPr>
          <w:rFonts w:eastAsia="Times New Roman"/>
          <w:b/>
          <w:bCs/>
          <w:color w:val="365F91"/>
          <w:sz w:val="32"/>
          <w:szCs w:val="32"/>
        </w:rPr>
        <w:t xml:space="preserve"> (len pre verziu 3xx)</w:t>
      </w:r>
    </w:p>
    <w:p w14:paraId="4090C3AA" w14:textId="42B36D50" w:rsidR="00F53DBD" w:rsidRDefault="00F53DBD"/>
    <w:p w14:paraId="7875809B" w14:textId="57A7E5D1" w:rsidR="00523919" w:rsidRPr="00523919" w:rsidRDefault="00523919" w:rsidP="00523919">
      <w:pPr>
        <w:jc w:val="center"/>
        <w:rPr>
          <w:rFonts w:ascii="Arial" w:eastAsia="Times New Roman" w:hAnsi="Arial" w:cs="Arial"/>
          <w:b/>
          <w:bCs/>
          <w:color w:val="365F91"/>
          <w:sz w:val="24"/>
          <w:szCs w:val="24"/>
        </w:rPr>
      </w:pPr>
      <w:proofErr w:type="spellStart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>The</w:t>
      </w:r>
      <w:proofErr w:type="spellEnd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>short</w:t>
      </w:r>
      <w:proofErr w:type="spellEnd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>manual</w:t>
      </w:r>
      <w:proofErr w:type="spellEnd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>for</w:t>
      </w:r>
      <w:proofErr w:type="spellEnd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>crypting</w:t>
      </w:r>
      <w:proofErr w:type="spellEnd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>files</w:t>
      </w:r>
      <w:proofErr w:type="spellEnd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in </w:t>
      </w:r>
      <w:proofErr w:type="spellStart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>the</w:t>
      </w:r>
      <w:proofErr w:type="spellEnd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>Multicash</w:t>
      </w:r>
      <w:proofErr w:type="spellEnd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>application</w:t>
      </w:r>
      <w:proofErr w:type="spellEnd"/>
      <w:r w:rsidR="00005F4A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r w:rsidRPr="00523919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r w:rsidR="00005F4A">
        <w:rPr>
          <w:rFonts w:ascii="Arial" w:eastAsia="Times New Roman" w:hAnsi="Arial" w:cs="Arial"/>
          <w:b/>
          <w:bCs/>
          <w:color w:val="365F91"/>
          <w:sz w:val="24"/>
          <w:szCs w:val="24"/>
        </w:rPr>
        <w:t>(</w:t>
      </w:r>
      <w:proofErr w:type="spellStart"/>
      <w:r w:rsidR="00005F4A">
        <w:rPr>
          <w:rFonts w:ascii="Arial" w:eastAsia="Times New Roman" w:hAnsi="Arial" w:cs="Arial"/>
          <w:b/>
          <w:bCs/>
          <w:color w:val="365F91"/>
          <w:sz w:val="24"/>
          <w:szCs w:val="24"/>
        </w:rPr>
        <w:t>only</w:t>
      </w:r>
      <w:proofErr w:type="spellEnd"/>
      <w:r w:rsidR="00005F4A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="00005F4A">
        <w:rPr>
          <w:rFonts w:ascii="Arial" w:eastAsia="Times New Roman" w:hAnsi="Arial" w:cs="Arial"/>
          <w:b/>
          <w:bCs/>
          <w:color w:val="365F91"/>
          <w:sz w:val="24"/>
          <w:szCs w:val="24"/>
        </w:rPr>
        <w:t>for</w:t>
      </w:r>
      <w:proofErr w:type="spellEnd"/>
      <w:r w:rsidR="00005F4A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="005A1D05">
        <w:rPr>
          <w:rFonts w:ascii="Arial" w:eastAsia="Times New Roman" w:hAnsi="Arial" w:cs="Arial"/>
          <w:b/>
          <w:bCs/>
          <w:color w:val="365F91"/>
          <w:sz w:val="24"/>
          <w:szCs w:val="24"/>
        </w:rPr>
        <w:t>the</w:t>
      </w:r>
      <w:proofErr w:type="spellEnd"/>
      <w:r w:rsidR="005A1D05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="00005F4A">
        <w:rPr>
          <w:rFonts w:ascii="Arial" w:eastAsia="Times New Roman" w:hAnsi="Arial" w:cs="Arial"/>
          <w:b/>
          <w:bCs/>
          <w:color w:val="365F91"/>
          <w:sz w:val="24"/>
          <w:szCs w:val="24"/>
        </w:rPr>
        <w:t>version</w:t>
      </w:r>
      <w:proofErr w:type="spellEnd"/>
      <w:r w:rsidR="00005F4A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3xx)</w:t>
      </w:r>
    </w:p>
    <w:p w14:paraId="6429F8BD" w14:textId="0A65AA6F" w:rsidR="00523919" w:rsidRDefault="00523919" w:rsidP="00523919">
      <w:pPr>
        <w:tabs>
          <w:tab w:val="left" w:pos="1635"/>
        </w:tabs>
      </w:pPr>
    </w:p>
    <w:p w14:paraId="355282AF" w14:textId="396C3EBA" w:rsidR="00523919" w:rsidRDefault="00523919" w:rsidP="00523919">
      <w:pPr>
        <w:tabs>
          <w:tab w:val="left" w:pos="1635"/>
        </w:tabs>
      </w:pPr>
    </w:p>
    <w:p w14:paraId="08AF4688" w14:textId="47318488" w:rsidR="00523919" w:rsidRDefault="00523919" w:rsidP="00523919">
      <w:pPr>
        <w:tabs>
          <w:tab w:val="left" w:pos="1635"/>
        </w:tabs>
      </w:pPr>
    </w:p>
    <w:p w14:paraId="51B626ED" w14:textId="540043EA" w:rsidR="00523919" w:rsidRDefault="00523919" w:rsidP="00523919">
      <w:pPr>
        <w:tabs>
          <w:tab w:val="left" w:pos="1635"/>
        </w:tabs>
      </w:pPr>
    </w:p>
    <w:p w14:paraId="293A3E7A" w14:textId="3A7B9953" w:rsidR="00523919" w:rsidRDefault="00523919" w:rsidP="00523919">
      <w:pPr>
        <w:tabs>
          <w:tab w:val="left" w:pos="1635"/>
        </w:tabs>
      </w:pPr>
    </w:p>
    <w:p w14:paraId="32B5D82D" w14:textId="0532F3B8" w:rsidR="00523919" w:rsidRDefault="00523919" w:rsidP="00523919">
      <w:pPr>
        <w:tabs>
          <w:tab w:val="left" w:pos="1635"/>
        </w:tabs>
      </w:pPr>
    </w:p>
    <w:p w14:paraId="0EBC8442" w14:textId="712A841B" w:rsidR="00523919" w:rsidRDefault="00523919" w:rsidP="00523919">
      <w:pPr>
        <w:tabs>
          <w:tab w:val="left" w:pos="1635"/>
        </w:tabs>
      </w:pPr>
    </w:p>
    <w:p w14:paraId="071AFF7D" w14:textId="31C825AB" w:rsidR="00523919" w:rsidRDefault="00523919" w:rsidP="00523919">
      <w:pPr>
        <w:tabs>
          <w:tab w:val="left" w:pos="1635"/>
        </w:tabs>
      </w:pPr>
    </w:p>
    <w:p w14:paraId="6659E0FE" w14:textId="2119623E" w:rsidR="00523919" w:rsidRDefault="00523919" w:rsidP="00523919">
      <w:pPr>
        <w:tabs>
          <w:tab w:val="left" w:pos="1635"/>
        </w:tabs>
      </w:pPr>
    </w:p>
    <w:p w14:paraId="65DAA290" w14:textId="0F9B5771" w:rsidR="00523919" w:rsidRDefault="00523919" w:rsidP="00523919">
      <w:pPr>
        <w:tabs>
          <w:tab w:val="left" w:pos="1635"/>
        </w:tabs>
      </w:pPr>
    </w:p>
    <w:p w14:paraId="769604E0" w14:textId="77777777" w:rsidR="009A5849" w:rsidRDefault="009A5849" w:rsidP="00C7773C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3993670E" w14:textId="4CFF3B62" w:rsidR="00C7773C" w:rsidRPr="00333895" w:rsidRDefault="00C7773C" w:rsidP="00C7773C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4"/>
          <w:szCs w:val="24"/>
        </w:rPr>
      </w:pPr>
      <w:r w:rsidRPr="00333895">
        <w:rPr>
          <w:rFonts w:ascii="Arial" w:eastAsia="Times New Roman" w:hAnsi="Arial" w:cs="Arial"/>
          <w:b/>
          <w:bCs/>
          <w:color w:val="365F91"/>
          <w:sz w:val="24"/>
          <w:szCs w:val="24"/>
        </w:rPr>
        <w:lastRenderedPageBreak/>
        <w:t>Dôležité upozornenie:</w:t>
      </w:r>
    </w:p>
    <w:p w14:paraId="0C632B03" w14:textId="17B63849" w:rsidR="00C7773C" w:rsidRDefault="00C7773C" w:rsidP="00C7773C">
      <w:pPr>
        <w:pStyle w:val="ListParagraph"/>
        <w:numPr>
          <w:ilvl w:val="0"/>
          <w:numId w:val="3"/>
        </w:num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  <w:r w:rsidRPr="009A5849">
        <w:rPr>
          <w:rFonts w:ascii="Arial" w:eastAsia="Times New Roman" w:hAnsi="Arial" w:cs="Arial"/>
          <w:color w:val="365F91"/>
          <w:sz w:val="20"/>
          <w:szCs w:val="20"/>
        </w:rPr>
        <w:t xml:space="preserve">Pred nastavením šifrovania súborov </w:t>
      </w:r>
      <w:r w:rsidRPr="009A5849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je potrebné vytvoriť zálohu aplikácie </w:t>
      </w:r>
      <w:proofErr w:type="spellStart"/>
      <w:r w:rsidRPr="009A5849">
        <w:rPr>
          <w:rFonts w:ascii="Arial" w:eastAsia="Times New Roman" w:hAnsi="Arial" w:cs="Arial"/>
          <w:b/>
          <w:bCs/>
          <w:color w:val="365F91"/>
          <w:sz w:val="20"/>
          <w:szCs w:val="20"/>
        </w:rPr>
        <w:t>Multicash</w:t>
      </w:r>
      <w:proofErr w:type="spellEnd"/>
      <w:r w:rsid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. A</w:t>
      </w:r>
      <w:r w:rsid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>ž po vytvorení zálohy je možné prejsť k nastaveniu šifrovania súborov v aplikácii.</w:t>
      </w:r>
    </w:p>
    <w:p w14:paraId="449A1060" w14:textId="77777777" w:rsidR="00333895" w:rsidRPr="009A5849" w:rsidRDefault="00333895" w:rsidP="00333895">
      <w:pPr>
        <w:pStyle w:val="ListParagraph"/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355550E9" w14:textId="33F47665" w:rsidR="00CE1130" w:rsidRPr="00333895" w:rsidRDefault="00F824CE" w:rsidP="00F824CE">
      <w:pPr>
        <w:pStyle w:val="ListParagraph"/>
        <w:numPr>
          <w:ilvl w:val="0"/>
          <w:numId w:val="3"/>
        </w:numPr>
        <w:tabs>
          <w:tab w:val="left" w:pos="1635"/>
        </w:tabs>
        <w:rPr>
          <w:rFonts w:ascii="Arial" w:eastAsia="Times New Roman" w:hAnsi="Arial" w:cs="Arial"/>
          <w:color w:val="365F91"/>
          <w:sz w:val="20"/>
          <w:szCs w:val="20"/>
        </w:rPr>
      </w:pPr>
      <w:r w:rsidRPr="00F824CE">
        <w:rPr>
          <w:rFonts w:ascii="Arial" w:eastAsia="Times New Roman" w:hAnsi="Arial" w:cs="Arial"/>
          <w:color w:val="365F91"/>
          <w:sz w:val="20"/>
          <w:szCs w:val="20"/>
        </w:rPr>
        <w:t>Pri zvolení možnosti</w:t>
      </w:r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„Súbory stiahnuté z bánk“</w:t>
      </w:r>
      <w:r w:rsidRPr="00F824CE">
        <w:rPr>
          <w:rFonts w:ascii="Arial" w:eastAsia="Times New Roman" w:hAnsi="Arial" w:cs="Arial"/>
          <w:color w:val="365F91"/>
          <w:sz w:val="20"/>
          <w:szCs w:val="20"/>
        </w:rPr>
        <w:t xml:space="preserve"> budú všetky súbory a </w:t>
      </w:r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>výpisy</w:t>
      </w:r>
      <w:r w:rsidRPr="00F824CE">
        <w:rPr>
          <w:rFonts w:ascii="Arial" w:eastAsia="Times New Roman" w:hAnsi="Arial" w:cs="Arial"/>
          <w:color w:val="365F91"/>
          <w:sz w:val="20"/>
          <w:szCs w:val="20"/>
        </w:rPr>
        <w:t xml:space="preserve"> stiahnuté z banky </w:t>
      </w:r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>zašifrované</w:t>
      </w:r>
      <w:r w:rsidRPr="00F824CE">
        <w:rPr>
          <w:rFonts w:ascii="Arial" w:eastAsia="Times New Roman" w:hAnsi="Arial" w:cs="Arial"/>
          <w:color w:val="365F91"/>
          <w:sz w:val="20"/>
          <w:szCs w:val="20"/>
        </w:rPr>
        <w:t xml:space="preserve">. To znamená, </w:t>
      </w:r>
      <w:r w:rsidRPr="00124F4A">
        <w:rPr>
          <w:rFonts w:ascii="Arial" w:eastAsia="Times New Roman" w:hAnsi="Arial" w:cs="Arial"/>
          <w:color w:val="365F91"/>
          <w:sz w:val="20"/>
          <w:szCs w:val="20"/>
        </w:rPr>
        <w:t>že</w:t>
      </w:r>
      <w:r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nie je možný ich</w:t>
      </w:r>
      <w:r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>import</w:t>
      </w:r>
      <w:r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>do účtovníctva</w:t>
      </w:r>
      <w:r w:rsidRPr="00F824CE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5F91"/>
          <w:sz w:val="20"/>
          <w:szCs w:val="20"/>
        </w:rPr>
        <w:t xml:space="preserve">bez </w:t>
      </w:r>
      <w:r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dodatočného riešenia</w:t>
      </w:r>
      <w:r w:rsidRPr="00F824CE">
        <w:rPr>
          <w:rFonts w:ascii="Arial" w:eastAsia="Times New Roman" w:hAnsi="Arial" w:cs="Arial"/>
          <w:color w:val="365F91"/>
          <w:sz w:val="20"/>
          <w:szCs w:val="20"/>
        </w:rPr>
        <w:t xml:space="preserve">, ktorý ich pred importom dešifruje. </w:t>
      </w:r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>Riešenie, ktoré dešifruje výpisy pred</w:t>
      </w:r>
      <w:r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ich </w:t>
      </w:r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>importom, vie na vyžiadanie zdarma dodať servisná firma Qtri s.r.o., s ktorou ČSOB Banka spolupracuje.</w:t>
      </w:r>
      <w:r w:rsidRPr="00F824CE">
        <w:rPr>
          <w:rFonts w:ascii="Arial" w:eastAsia="Times New Roman" w:hAnsi="Arial" w:cs="Arial"/>
          <w:color w:val="365F91"/>
          <w:sz w:val="20"/>
          <w:szCs w:val="20"/>
        </w:rPr>
        <w:t xml:space="preserve"> V prípade záujmu, kontaktuje prosím ČSOB Helpdesk</w:t>
      </w:r>
      <w:r>
        <w:rPr>
          <w:rFonts w:ascii="Arial" w:eastAsia="Times New Roman" w:hAnsi="Arial" w:cs="Arial"/>
          <w:color w:val="365F91"/>
          <w:sz w:val="20"/>
          <w:szCs w:val="20"/>
        </w:rPr>
        <w:t xml:space="preserve"> na telefónnom čísle</w:t>
      </w:r>
      <w:r w:rsidR="000D4C6E">
        <w:rPr>
          <w:rFonts w:ascii="Arial" w:eastAsia="Times New Roman" w:hAnsi="Arial" w:cs="Arial"/>
          <w:color w:val="365F91"/>
          <w:sz w:val="20"/>
          <w:szCs w:val="20"/>
        </w:rPr>
        <w:t xml:space="preserve">: </w:t>
      </w:r>
      <w:r w:rsidR="000D4C6E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0850 111</w:t>
      </w:r>
      <w:r w:rsidR="008714F9">
        <w:rPr>
          <w:rFonts w:ascii="Arial" w:eastAsia="Times New Roman" w:hAnsi="Arial" w:cs="Arial"/>
          <w:b/>
          <w:bCs/>
          <w:color w:val="365F91"/>
          <w:sz w:val="20"/>
          <w:szCs w:val="20"/>
        </w:rPr>
        <w:t> </w:t>
      </w:r>
      <w:r w:rsidR="000D4C6E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777</w:t>
      </w:r>
      <w:r w:rsidR="008714F9">
        <w:rPr>
          <w:rFonts w:ascii="Arial" w:eastAsia="Times New Roman" w:hAnsi="Arial" w:cs="Arial"/>
          <w:b/>
          <w:bCs/>
          <w:color w:val="365F91"/>
          <w:sz w:val="20"/>
          <w:szCs w:val="20"/>
        </w:rPr>
        <w:t>.</w:t>
      </w:r>
    </w:p>
    <w:p w14:paraId="67F29AA1" w14:textId="77777777" w:rsidR="00333895" w:rsidRPr="00333895" w:rsidRDefault="00333895" w:rsidP="00333895">
      <w:pPr>
        <w:pStyle w:val="ListParagraph"/>
        <w:rPr>
          <w:rFonts w:ascii="Arial" w:eastAsia="Times New Roman" w:hAnsi="Arial" w:cs="Arial"/>
          <w:color w:val="365F91"/>
          <w:sz w:val="20"/>
          <w:szCs w:val="20"/>
        </w:rPr>
      </w:pPr>
    </w:p>
    <w:p w14:paraId="08B37740" w14:textId="77777777" w:rsidR="00333895" w:rsidRDefault="00333895" w:rsidP="00333895">
      <w:pPr>
        <w:pStyle w:val="ListParagraph"/>
        <w:tabs>
          <w:tab w:val="left" w:pos="1635"/>
        </w:tabs>
        <w:rPr>
          <w:rFonts w:ascii="Arial" w:eastAsia="Times New Roman" w:hAnsi="Arial" w:cs="Arial"/>
          <w:color w:val="365F91"/>
          <w:sz w:val="20"/>
          <w:szCs w:val="20"/>
        </w:rPr>
      </w:pPr>
    </w:p>
    <w:p w14:paraId="716C2AF4" w14:textId="71D07346" w:rsidR="00F824CE" w:rsidRPr="00F824CE" w:rsidRDefault="00F824CE" w:rsidP="00F824CE">
      <w:pPr>
        <w:pStyle w:val="ListParagraph"/>
        <w:numPr>
          <w:ilvl w:val="0"/>
          <w:numId w:val="3"/>
        </w:numPr>
        <w:tabs>
          <w:tab w:val="left" w:pos="1635"/>
        </w:tabs>
        <w:rPr>
          <w:rFonts w:ascii="Arial" w:eastAsia="Times New Roman" w:hAnsi="Arial" w:cs="Arial"/>
          <w:color w:val="365F91"/>
          <w:sz w:val="20"/>
          <w:szCs w:val="20"/>
        </w:rPr>
      </w:pPr>
      <w:r w:rsidRPr="00F824CE">
        <w:rPr>
          <w:rFonts w:ascii="Arial" w:eastAsia="Times New Roman" w:hAnsi="Arial" w:cs="Arial"/>
          <w:color w:val="365F91"/>
          <w:sz w:val="20"/>
          <w:szCs w:val="20"/>
        </w:rPr>
        <w:t xml:space="preserve">V súčasnosti prebieha migrácia klientov na </w:t>
      </w:r>
      <w:proofErr w:type="spellStart"/>
      <w:r w:rsidRPr="00F824CE">
        <w:rPr>
          <w:rFonts w:ascii="Arial" w:eastAsia="Times New Roman" w:hAnsi="Arial" w:cs="Arial"/>
          <w:color w:val="365F91"/>
          <w:sz w:val="20"/>
          <w:szCs w:val="20"/>
        </w:rPr>
        <w:t>Multicash</w:t>
      </w:r>
      <w:proofErr w:type="spellEnd"/>
      <w:r w:rsidRPr="00F824CE">
        <w:rPr>
          <w:rFonts w:ascii="Arial" w:eastAsia="Times New Roman" w:hAnsi="Arial" w:cs="Arial"/>
          <w:color w:val="365F91"/>
          <w:sz w:val="20"/>
          <w:szCs w:val="20"/>
        </w:rPr>
        <w:t xml:space="preserve"> verzie 4. </w:t>
      </w:r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Klienti , ktorí už používajú </w:t>
      </w:r>
      <w:proofErr w:type="spellStart"/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>Multicash</w:t>
      </w:r>
      <w:proofErr w:type="spellEnd"/>
      <w:r w:rsidRPr="00F824CE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verzie 4 majú údaje v súboroch šifrované</w:t>
      </w:r>
      <w:r w:rsidRPr="00F824CE">
        <w:rPr>
          <w:rFonts w:ascii="Arial" w:eastAsia="Times New Roman" w:hAnsi="Arial" w:cs="Arial"/>
          <w:color w:val="365F91"/>
          <w:sz w:val="20"/>
          <w:szCs w:val="20"/>
        </w:rPr>
        <w:t>, preto nie je nutné dodatočné nastavenie šifrovania súborov</w:t>
      </w:r>
      <w:r>
        <w:rPr>
          <w:rFonts w:ascii="Arial" w:eastAsia="Times New Roman" w:hAnsi="Arial" w:cs="Arial"/>
          <w:color w:val="365F91"/>
          <w:sz w:val="20"/>
          <w:szCs w:val="20"/>
        </w:rPr>
        <w:t xml:space="preserve">. </w:t>
      </w:r>
    </w:p>
    <w:p w14:paraId="76632F26" w14:textId="77777777" w:rsidR="00333895" w:rsidRDefault="00333895" w:rsidP="00CE1130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4"/>
          <w:szCs w:val="24"/>
        </w:rPr>
      </w:pPr>
    </w:p>
    <w:p w14:paraId="53740FDC" w14:textId="6954D458" w:rsidR="00CE1130" w:rsidRPr="00333895" w:rsidRDefault="00CE1130" w:rsidP="00CE1130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4"/>
          <w:szCs w:val="24"/>
        </w:rPr>
      </w:pP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4"/>
          <w:szCs w:val="24"/>
        </w:rPr>
        <w:t>The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4"/>
          <w:szCs w:val="24"/>
        </w:rPr>
        <w:t>important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4"/>
          <w:szCs w:val="24"/>
        </w:rPr>
        <w:t>notice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4"/>
          <w:szCs w:val="24"/>
        </w:rPr>
        <w:t>:</w:t>
      </w:r>
    </w:p>
    <w:p w14:paraId="26914A3C" w14:textId="423DE2FD" w:rsidR="00CE1130" w:rsidRPr="00D149FA" w:rsidRDefault="00CE1130" w:rsidP="00CE1130">
      <w:pPr>
        <w:pStyle w:val="ListParagraph"/>
        <w:numPr>
          <w:ilvl w:val="0"/>
          <w:numId w:val="3"/>
        </w:num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  <w:proofErr w:type="spellStart"/>
      <w:r w:rsidRPr="00417534">
        <w:rPr>
          <w:rFonts w:ascii="Arial" w:eastAsia="Times New Roman" w:hAnsi="Arial" w:cs="Arial"/>
          <w:color w:val="365F91"/>
          <w:sz w:val="20"/>
          <w:szCs w:val="20"/>
        </w:rPr>
        <w:t>It</w:t>
      </w:r>
      <w:proofErr w:type="spellEnd"/>
      <w:r w:rsidRPr="00417534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417534">
        <w:rPr>
          <w:rFonts w:ascii="Arial" w:eastAsia="Times New Roman" w:hAnsi="Arial" w:cs="Arial"/>
          <w:color w:val="365F91"/>
          <w:sz w:val="20"/>
          <w:szCs w:val="20"/>
        </w:rPr>
        <w:t>is</w:t>
      </w:r>
      <w:proofErr w:type="spellEnd"/>
      <w:r w:rsidRPr="00417534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417534">
        <w:rPr>
          <w:rFonts w:ascii="Arial" w:eastAsia="Times New Roman" w:hAnsi="Arial" w:cs="Arial"/>
          <w:color w:val="365F91"/>
          <w:sz w:val="20"/>
          <w:szCs w:val="20"/>
        </w:rPr>
        <w:t>needed</w:t>
      </w:r>
      <w:proofErr w:type="spellEnd"/>
      <w:r w:rsidRPr="00417534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r w:rsidRPr="00417534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to </w:t>
      </w:r>
      <w:proofErr w:type="spellStart"/>
      <w:r w:rsidRPr="00417534">
        <w:rPr>
          <w:rFonts w:ascii="Arial" w:eastAsia="Times New Roman" w:hAnsi="Arial" w:cs="Arial"/>
          <w:b/>
          <w:bCs/>
          <w:color w:val="365F91"/>
          <w:sz w:val="20"/>
          <w:szCs w:val="20"/>
        </w:rPr>
        <w:t>create</w:t>
      </w:r>
      <w:proofErr w:type="spellEnd"/>
      <w:r w:rsidRPr="00417534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r w:rsid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a </w:t>
      </w:r>
      <w:r w:rsidRPr="00417534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backup of </w:t>
      </w:r>
      <w:proofErr w:type="spellStart"/>
      <w:r w:rsidRPr="00417534">
        <w:rPr>
          <w:rFonts w:ascii="Arial" w:eastAsia="Times New Roman" w:hAnsi="Arial" w:cs="Arial"/>
          <w:b/>
          <w:bCs/>
          <w:color w:val="365F91"/>
          <w:sz w:val="20"/>
          <w:szCs w:val="20"/>
        </w:rPr>
        <w:t>the</w:t>
      </w:r>
      <w:proofErr w:type="spellEnd"/>
      <w:r w:rsidRPr="00417534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417534">
        <w:rPr>
          <w:rFonts w:ascii="Arial" w:eastAsia="Times New Roman" w:hAnsi="Arial" w:cs="Arial"/>
          <w:b/>
          <w:bCs/>
          <w:color w:val="365F91"/>
          <w:sz w:val="20"/>
          <w:szCs w:val="20"/>
        </w:rPr>
        <w:t>Multicash</w:t>
      </w:r>
      <w:proofErr w:type="spellEnd"/>
      <w:r w:rsidRPr="00417534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417534">
        <w:rPr>
          <w:rFonts w:ascii="Arial" w:eastAsia="Times New Roman" w:hAnsi="Arial" w:cs="Arial"/>
          <w:b/>
          <w:bCs/>
          <w:color w:val="365F91"/>
          <w:sz w:val="20"/>
          <w:szCs w:val="20"/>
        </w:rPr>
        <w:t>application</w:t>
      </w:r>
      <w:proofErr w:type="spellEnd"/>
      <w:r w:rsidRPr="00417534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417534">
        <w:rPr>
          <w:rFonts w:ascii="Arial" w:eastAsia="Times New Roman" w:hAnsi="Arial" w:cs="Arial"/>
          <w:color w:val="365F91"/>
          <w:sz w:val="20"/>
          <w:szCs w:val="20"/>
        </w:rPr>
        <w:t>before</w:t>
      </w:r>
      <w:proofErr w:type="spellEnd"/>
      <w:r w:rsidRPr="00417534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417534">
        <w:rPr>
          <w:rFonts w:ascii="Arial" w:eastAsia="Times New Roman" w:hAnsi="Arial" w:cs="Arial"/>
          <w:color w:val="365F91"/>
          <w:sz w:val="20"/>
          <w:szCs w:val="20"/>
        </w:rPr>
        <w:t>setting</w:t>
      </w:r>
      <w:proofErr w:type="spellEnd"/>
      <w:r w:rsidRPr="00417534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417534">
        <w:rPr>
          <w:rFonts w:ascii="Arial" w:eastAsia="Times New Roman" w:hAnsi="Arial" w:cs="Arial"/>
          <w:color w:val="365F91"/>
          <w:sz w:val="20"/>
          <w:szCs w:val="20"/>
        </w:rPr>
        <w:t>up</w:t>
      </w:r>
      <w:proofErr w:type="spellEnd"/>
      <w:r w:rsidRPr="00417534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417534">
        <w:rPr>
          <w:rFonts w:ascii="Arial" w:eastAsia="Times New Roman" w:hAnsi="Arial" w:cs="Arial"/>
          <w:color w:val="365F91"/>
          <w:sz w:val="20"/>
          <w:szCs w:val="20"/>
        </w:rPr>
        <w:t>file</w:t>
      </w:r>
      <w:proofErr w:type="spellEnd"/>
      <w:r w:rsidRPr="00417534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417534">
        <w:rPr>
          <w:rFonts w:ascii="Arial" w:eastAsia="Times New Roman" w:hAnsi="Arial" w:cs="Arial"/>
          <w:color w:val="365F91"/>
          <w:sz w:val="20"/>
          <w:szCs w:val="20"/>
        </w:rPr>
        <w:t>encryption</w:t>
      </w:r>
      <w:proofErr w:type="spellEnd"/>
      <w:r w:rsidR="00D149FA">
        <w:rPr>
          <w:rFonts w:ascii="Arial" w:eastAsia="Times New Roman" w:hAnsi="Arial" w:cs="Arial"/>
          <w:color w:val="365F91"/>
          <w:sz w:val="20"/>
          <w:szCs w:val="20"/>
        </w:rPr>
        <w:t xml:space="preserve">.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After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creating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the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backup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it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is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possible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to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proceed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to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the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file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encryption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settings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in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the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application</w:t>
      </w:r>
      <w:proofErr w:type="spellEnd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.</w:t>
      </w:r>
    </w:p>
    <w:p w14:paraId="2ED99513" w14:textId="77777777" w:rsidR="00CE1130" w:rsidRPr="009A5849" w:rsidRDefault="00CE1130" w:rsidP="00CE1130">
      <w:pPr>
        <w:pStyle w:val="ListParagraph"/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18"/>
          <w:szCs w:val="18"/>
        </w:rPr>
      </w:pPr>
    </w:p>
    <w:p w14:paraId="3F3F2637" w14:textId="33F497B5" w:rsidR="00D149FA" w:rsidRPr="00333895" w:rsidRDefault="00CE1130" w:rsidP="00D149FA">
      <w:pPr>
        <w:pStyle w:val="ListParagraph"/>
        <w:numPr>
          <w:ilvl w:val="0"/>
          <w:numId w:val="3"/>
        </w:numPr>
        <w:tabs>
          <w:tab w:val="left" w:pos="1635"/>
        </w:tabs>
        <w:rPr>
          <w:rFonts w:ascii="Arial" w:eastAsia="Times New Roman" w:hAnsi="Arial" w:cs="Arial"/>
          <w:color w:val="365F91"/>
          <w:sz w:val="20"/>
          <w:szCs w:val="20"/>
        </w:rPr>
      </w:pPr>
      <w:proofErr w:type="spellStart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If</w:t>
      </w:r>
      <w:proofErr w:type="spellEnd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you</w:t>
      </w:r>
      <w:proofErr w:type="spellEnd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select</w:t>
      </w:r>
      <w:proofErr w:type="spellEnd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the</w:t>
      </w:r>
      <w:proofErr w:type="spellEnd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“</w:t>
      </w:r>
      <w:proofErr w:type="spellStart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Files</w:t>
      </w:r>
      <w:proofErr w:type="spellEnd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collected</w:t>
      </w:r>
      <w:proofErr w:type="spellEnd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from</w:t>
      </w:r>
      <w:proofErr w:type="spellEnd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banks</w:t>
      </w:r>
      <w:proofErr w:type="spellEnd"/>
      <w:r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”</w:t>
      </w:r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option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,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all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files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and </w:t>
      </w:r>
      <w:proofErr w:type="spellStart"/>
      <w:r w:rsidR="00D149FA" w:rsidRPr="00D149FA">
        <w:rPr>
          <w:rFonts w:ascii="Arial" w:eastAsia="Times New Roman" w:hAnsi="Arial" w:cs="Arial"/>
          <w:b/>
          <w:bCs/>
          <w:color w:val="365F91"/>
          <w:sz w:val="20"/>
          <w:szCs w:val="20"/>
        </w:rPr>
        <w:t>statements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downloaded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from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the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bank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will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be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encrypted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.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This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means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that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it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is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not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possible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to import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them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into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accounting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without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an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additional</w:t>
      </w:r>
      <w:proofErr w:type="spellEnd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>solution</w:t>
      </w:r>
      <w:proofErr w:type="spellEnd"/>
      <w:r w:rsid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r w:rsidR="00D149FA" w:rsidRPr="00124F4A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that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decrypts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them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before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importing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.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The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solution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,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which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decrypts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statements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before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th</w:t>
      </w:r>
      <w:proofErr w:type="spellEnd"/>
      <w:r w:rsidR="00333895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eir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import,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can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be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supplied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free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of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charge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on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request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by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the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service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company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Qtri s.r.o.,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with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which</w:t>
      </w:r>
      <w:proofErr w:type="spellEnd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ČSOB Banka </w:t>
      </w:r>
      <w:proofErr w:type="spellStart"/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cooperates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.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If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you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are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interested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,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please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contact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ČSOB Helpdesk on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the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telephone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>number</w:t>
      </w:r>
      <w:proofErr w:type="spellEnd"/>
      <w:r w:rsidR="00D149FA"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: </w:t>
      </w:r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0850 111</w:t>
      </w:r>
      <w:r w:rsidR="008714F9">
        <w:rPr>
          <w:rFonts w:ascii="Arial" w:eastAsia="Times New Roman" w:hAnsi="Arial" w:cs="Arial"/>
          <w:b/>
          <w:bCs/>
          <w:color w:val="365F91"/>
          <w:sz w:val="20"/>
          <w:szCs w:val="20"/>
        </w:rPr>
        <w:t> </w:t>
      </w:r>
      <w:r w:rsidR="00D149FA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777</w:t>
      </w:r>
      <w:r w:rsidR="008714F9">
        <w:rPr>
          <w:rFonts w:ascii="Arial" w:eastAsia="Times New Roman" w:hAnsi="Arial" w:cs="Arial"/>
          <w:b/>
          <w:bCs/>
          <w:color w:val="365F91"/>
          <w:sz w:val="20"/>
          <w:szCs w:val="20"/>
        </w:rPr>
        <w:t>.</w:t>
      </w:r>
    </w:p>
    <w:p w14:paraId="4971B2EA" w14:textId="77777777" w:rsidR="00333895" w:rsidRPr="00333895" w:rsidRDefault="00333895" w:rsidP="00333895">
      <w:pPr>
        <w:pStyle w:val="ListParagraph"/>
        <w:rPr>
          <w:rFonts w:ascii="Arial" w:eastAsia="Times New Roman" w:hAnsi="Arial" w:cs="Arial"/>
          <w:color w:val="365F91"/>
          <w:sz w:val="20"/>
          <w:szCs w:val="20"/>
        </w:rPr>
      </w:pPr>
    </w:p>
    <w:p w14:paraId="2D2F0136" w14:textId="77777777" w:rsidR="00333895" w:rsidRPr="00D149FA" w:rsidRDefault="00333895" w:rsidP="00333895">
      <w:pPr>
        <w:pStyle w:val="ListParagraph"/>
        <w:tabs>
          <w:tab w:val="left" w:pos="1635"/>
        </w:tabs>
        <w:rPr>
          <w:rFonts w:ascii="Arial" w:eastAsia="Times New Roman" w:hAnsi="Arial" w:cs="Arial"/>
          <w:color w:val="365F91"/>
          <w:sz w:val="20"/>
          <w:szCs w:val="20"/>
        </w:rPr>
      </w:pPr>
    </w:p>
    <w:p w14:paraId="3C1C5B90" w14:textId="7E5B82CF" w:rsidR="00CE1130" w:rsidRPr="00D149FA" w:rsidRDefault="00D149FA" w:rsidP="00D149FA">
      <w:pPr>
        <w:pStyle w:val="ListParagraph"/>
        <w:numPr>
          <w:ilvl w:val="0"/>
          <w:numId w:val="3"/>
        </w:numPr>
        <w:tabs>
          <w:tab w:val="left" w:pos="1635"/>
        </w:tabs>
        <w:rPr>
          <w:rFonts w:ascii="Arial" w:eastAsia="Times New Roman" w:hAnsi="Arial" w:cs="Arial"/>
          <w:color w:val="365F91"/>
          <w:sz w:val="20"/>
          <w:szCs w:val="20"/>
        </w:rPr>
      </w:pP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Clients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are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currently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migrating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to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Multicash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version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4.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Clients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who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are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already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using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Multicash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version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4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have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data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in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the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files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encrypted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, so no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additional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file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encryption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settings</w:t>
      </w:r>
      <w:proofErr w:type="spellEnd"/>
      <w:r w:rsidRPr="00D149FA">
        <w:rPr>
          <w:rFonts w:ascii="Arial" w:eastAsia="Times New Roman" w:hAnsi="Arial" w:cs="Arial"/>
          <w:color w:val="365F91"/>
          <w:sz w:val="20"/>
          <w:szCs w:val="20"/>
        </w:rPr>
        <w:t xml:space="preserve"> are </w:t>
      </w:r>
      <w:proofErr w:type="spellStart"/>
      <w:r w:rsidRPr="00D149FA">
        <w:rPr>
          <w:rFonts w:ascii="Arial" w:eastAsia="Times New Roman" w:hAnsi="Arial" w:cs="Arial"/>
          <w:color w:val="365F91"/>
          <w:sz w:val="20"/>
          <w:szCs w:val="20"/>
        </w:rPr>
        <w:t>required</w:t>
      </w:r>
      <w:proofErr w:type="spellEnd"/>
      <w:r w:rsidR="00333895">
        <w:rPr>
          <w:rFonts w:ascii="Arial" w:eastAsia="Times New Roman" w:hAnsi="Arial" w:cs="Arial"/>
          <w:color w:val="365F91"/>
          <w:sz w:val="20"/>
          <w:szCs w:val="20"/>
        </w:rPr>
        <w:t>.</w:t>
      </w:r>
    </w:p>
    <w:p w14:paraId="0914E574" w14:textId="4F982820" w:rsidR="00CE1130" w:rsidRDefault="00CE1130" w:rsidP="00CE1130">
      <w:pPr>
        <w:tabs>
          <w:tab w:val="left" w:pos="1635"/>
        </w:tabs>
        <w:rPr>
          <w:rFonts w:ascii="Arial" w:eastAsia="Times New Roman" w:hAnsi="Arial" w:cs="Arial"/>
          <w:color w:val="365F91"/>
          <w:sz w:val="20"/>
          <w:szCs w:val="20"/>
        </w:rPr>
      </w:pPr>
    </w:p>
    <w:p w14:paraId="1B48437F" w14:textId="77777777" w:rsidR="00CE1130" w:rsidRPr="00CE1130" w:rsidRDefault="00CE1130" w:rsidP="00CE1130">
      <w:pPr>
        <w:tabs>
          <w:tab w:val="left" w:pos="1635"/>
        </w:tabs>
        <w:rPr>
          <w:rFonts w:ascii="Arial" w:eastAsia="Times New Roman" w:hAnsi="Arial" w:cs="Arial"/>
          <w:color w:val="365F91"/>
          <w:sz w:val="20"/>
          <w:szCs w:val="20"/>
        </w:rPr>
      </w:pPr>
    </w:p>
    <w:p w14:paraId="58B14881" w14:textId="77777777" w:rsidR="00CE1130" w:rsidRDefault="00CE1130" w:rsidP="00C00F2A">
      <w:pPr>
        <w:tabs>
          <w:tab w:val="left" w:pos="1635"/>
        </w:tabs>
        <w:ind w:left="360"/>
        <w:rPr>
          <w:noProof/>
        </w:rPr>
      </w:pPr>
    </w:p>
    <w:p w14:paraId="1A665A57" w14:textId="77777777" w:rsidR="00CE1130" w:rsidRDefault="00CE1130" w:rsidP="00CE1130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7DC87EA4" w14:textId="46A09AFB" w:rsidR="00CE1130" w:rsidRPr="00B00A9A" w:rsidRDefault="00CE1130" w:rsidP="00CE1130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4"/>
          <w:szCs w:val="24"/>
        </w:rPr>
      </w:pPr>
      <w:r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lastRenderedPageBreak/>
        <w:t>Slovenská verzia návodu:</w:t>
      </w:r>
    </w:p>
    <w:p w14:paraId="559FA893" w14:textId="63A47633" w:rsidR="00CE1130" w:rsidRPr="00CE1130" w:rsidRDefault="00CE1130" w:rsidP="007F6BE0">
      <w:pPr>
        <w:tabs>
          <w:tab w:val="left" w:pos="1635"/>
        </w:tabs>
        <w:rPr>
          <w:rFonts w:ascii="Arial" w:eastAsia="Times New Roman" w:hAnsi="Arial" w:cs="Arial"/>
          <w:color w:val="365F91"/>
          <w:sz w:val="20"/>
          <w:szCs w:val="20"/>
        </w:rPr>
      </w:pPr>
      <w:r w:rsidRPr="009A5849">
        <w:rPr>
          <w:rFonts w:ascii="Arial" w:eastAsia="Times New Roman" w:hAnsi="Arial" w:cs="Arial"/>
          <w:color w:val="365F91"/>
          <w:sz w:val="20"/>
          <w:szCs w:val="20"/>
        </w:rPr>
        <w:t xml:space="preserve">Pre zašifrovanie súborov je potrebné v aplikácii </w:t>
      </w:r>
      <w:proofErr w:type="spellStart"/>
      <w:r w:rsidRPr="009A5849">
        <w:rPr>
          <w:rFonts w:ascii="Arial" w:eastAsia="Times New Roman" w:hAnsi="Arial" w:cs="Arial"/>
          <w:color w:val="365F91"/>
          <w:sz w:val="20"/>
          <w:szCs w:val="20"/>
        </w:rPr>
        <w:t>Multicash</w:t>
      </w:r>
      <w:proofErr w:type="spellEnd"/>
      <w:r w:rsidRPr="009A5849">
        <w:rPr>
          <w:rFonts w:ascii="Arial" w:eastAsia="Times New Roman" w:hAnsi="Arial" w:cs="Arial"/>
          <w:color w:val="365F91"/>
          <w:sz w:val="20"/>
          <w:szCs w:val="20"/>
        </w:rPr>
        <w:t xml:space="preserve"> verzie 3xx  kliknúť na menu </w:t>
      </w:r>
      <w:r w:rsidRPr="009A5849">
        <w:rPr>
          <w:rFonts w:ascii="Arial" w:eastAsia="Times New Roman" w:hAnsi="Arial" w:cs="Arial"/>
          <w:b/>
          <w:bCs/>
          <w:color w:val="365F91"/>
          <w:sz w:val="20"/>
          <w:szCs w:val="20"/>
        </w:rPr>
        <w:t>„Správa“</w:t>
      </w:r>
      <w:r w:rsidRPr="009A5849">
        <w:rPr>
          <w:rFonts w:ascii="Arial" w:eastAsia="Times New Roman" w:hAnsi="Arial" w:cs="Arial"/>
          <w:color w:val="365F91"/>
          <w:sz w:val="20"/>
          <w:szCs w:val="20"/>
        </w:rPr>
        <w:t xml:space="preserve"> ďalej na </w:t>
      </w:r>
      <w:r w:rsidRPr="009A5849">
        <w:rPr>
          <w:rFonts w:ascii="Arial" w:eastAsia="Times New Roman" w:hAnsi="Arial" w:cs="Arial"/>
          <w:b/>
          <w:bCs/>
          <w:color w:val="365F91"/>
          <w:sz w:val="20"/>
          <w:szCs w:val="20"/>
        </w:rPr>
        <w:t>„Systémové parametre“</w:t>
      </w:r>
      <w:r w:rsidRPr="009A5849">
        <w:rPr>
          <w:rFonts w:ascii="Arial" w:eastAsia="Times New Roman" w:hAnsi="Arial" w:cs="Arial"/>
          <w:color w:val="365F91"/>
          <w:sz w:val="20"/>
          <w:szCs w:val="20"/>
        </w:rPr>
        <w:t xml:space="preserve">. V Systémových parametroch je potrebné zvoliť menu </w:t>
      </w:r>
      <w:r w:rsidRPr="009A5849">
        <w:rPr>
          <w:rFonts w:ascii="Arial" w:eastAsia="Times New Roman" w:hAnsi="Arial" w:cs="Arial"/>
          <w:b/>
          <w:bCs/>
          <w:color w:val="365F91"/>
          <w:sz w:val="20"/>
          <w:szCs w:val="20"/>
        </w:rPr>
        <w:t>„Šifrovanie súborov“</w:t>
      </w:r>
      <w:r w:rsidRPr="009A5849">
        <w:rPr>
          <w:rFonts w:ascii="Arial" w:eastAsia="Times New Roman" w:hAnsi="Arial" w:cs="Arial"/>
          <w:color w:val="365F91"/>
          <w:sz w:val="20"/>
          <w:szCs w:val="20"/>
        </w:rPr>
        <w:t xml:space="preserve">. V Šifrovaní súborov je možnosť zakliknúť, ktoré súbory je možné šifrovať prostredníctvom </w:t>
      </w:r>
      <w:proofErr w:type="spellStart"/>
      <w:r w:rsidRPr="009A5849">
        <w:rPr>
          <w:rFonts w:ascii="Arial" w:eastAsia="Times New Roman" w:hAnsi="Arial" w:cs="Arial"/>
          <w:color w:val="365F91"/>
          <w:sz w:val="20"/>
          <w:szCs w:val="20"/>
        </w:rPr>
        <w:t>checkboxu</w:t>
      </w:r>
      <w:proofErr w:type="spellEnd"/>
      <w:r w:rsidRPr="009A5849">
        <w:rPr>
          <w:rFonts w:ascii="Arial" w:eastAsia="Times New Roman" w:hAnsi="Arial" w:cs="Arial"/>
          <w:color w:val="365F91"/>
          <w:sz w:val="20"/>
          <w:szCs w:val="20"/>
        </w:rPr>
        <w:t xml:space="preserve"> „</w:t>
      </w:r>
      <w:r w:rsidRPr="009A5849">
        <w:rPr>
          <w:rFonts w:ascii="Arial" w:eastAsia="Times New Roman" w:hAnsi="Arial" w:cs="Arial"/>
          <w:b/>
          <w:bCs/>
          <w:color w:val="365F91"/>
          <w:sz w:val="20"/>
          <w:szCs w:val="20"/>
        </w:rPr>
        <w:t>Aktivovať šifrovanie súborov?“</w:t>
      </w:r>
    </w:p>
    <w:p w14:paraId="1476CD9D" w14:textId="40D000CA" w:rsidR="00CE1130" w:rsidRDefault="00CE1130" w:rsidP="007F6BE0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  <w:r>
        <w:rPr>
          <w:noProof/>
        </w:rPr>
        <w:drawing>
          <wp:inline distT="0" distB="0" distL="0" distR="0" wp14:anchorId="06BB18B5" wp14:editId="52AF8AA1">
            <wp:extent cx="5600700" cy="5819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51E12" w14:textId="77777777" w:rsidR="00CE1130" w:rsidRDefault="00CE1130" w:rsidP="007F6BE0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51F9F8BE" w14:textId="77777777" w:rsidR="00CE1130" w:rsidRDefault="00CE1130" w:rsidP="007F6BE0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51AFC88B" w14:textId="6B951956" w:rsidR="00A07CD9" w:rsidRPr="00B00A9A" w:rsidRDefault="00243001" w:rsidP="007F6BE0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4"/>
          <w:szCs w:val="24"/>
        </w:rPr>
      </w:pPr>
      <w:proofErr w:type="spellStart"/>
      <w:r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lastRenderedPageBreak/>
        <w:t>The</w:t>
      </w:r>
      <w:proofErr w:type="spellEnd"/>
      <w:r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E</w:t>
      </w:r>
      <w:r w:rsidR="00C7773C"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nglish </w:t>
      </w:r>
      <w:proofErr w:type="spellStart"/>
      <w:r w:rsidR="00C7773C"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t>translation</w:t>
      </w:r>
      <w:proofErr w:type="spellEnd"/>
      <w:r w:rsidR="00CE1130"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of </w:t>
      </w:r>
      <w:proofErr w:type="spellStart"/>
      <w:r w:rsidR="00CE1130"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t>the</w:t>
      </w:r>
      <w:proofErr w:type="spellEnd"/>
      <w:r w:rsidR="00CE1130"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t xml:space="preserve"> </w:t>
      </w:r>
      <w:proofErr w:type="spellStart"/>
      <w:r w:rsidR="00CE1130"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t>manual</w:t>
      </w:r>
      <w:proofErr w:type="spellEnd"/>
      <w:r w:rsidR="00C7773C" w:rsidRPr="00B00A9A">
        <w:rPr>
          <w:rFonts w:ascii="Arial" w:eastAsia="Times New Roman" w:hAnsi="Arial" w:cs="Arial"/>
          <w:b/>
          <w:bCs/>
          <w:color w:val="365F91"/>
          <w:sz w:val="24"/>
          <w:szCs w:val="24"/>
        </w:rPr>
        <w:t>:</w:t>
      </w:r>
    </w:p>
    <w:p w14:paraId="0ECA5369" w14:textId="6745276C" w:rsidR="000E7D3A" w:rsidRPr="00333895" w:rsidRDefault="003543EB" w:rsidP="00333895">
      <w:pPr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To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encrypt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files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is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necessary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to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click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on </w:t>
      </w:r>
      <w:r w:rsidR="00927CCD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"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System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parameters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"</w:t>
      </w:r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in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the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Multicash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application</w:t>
      </w:r>
      <w:proofErr w:type="spellEnd"/>
      <w:r w:rsidR="00005F4A"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(</w:t>
      </w:r>
      <w:proofErr w:type="spellStart"/>
      <w:r w:rsidR="005A1D05" w:rsidRPr="00333895">
        <w:rPr>
          <w:rFonts w:ascii="Arial" w:eastAsia="Times New Roman" w:hAnsi="Arial" w:cs="Arial"/>
          <w:color w:val="365F91"/>
          <w:sz w:val="20"/>
          <w:szCs w:val="20"/>
        </w:rPr>
        <w:t>the</w:t>
      </w:r>
      <w:proofErr w:type="spellEnd"/>
      <w:r w:rsidR="005A1D05"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005F4A" w:rsidRPr="00333895">
        <w:rPr>
          <w:rFonts w:ascii="Arial" w:eastAsia="Times New Roman" w:hAnsi="Arial" w:cs="Arial"/>
          <w:color w:val="365F91"/>
          <w:sz w:val="20"/>
          <w:szCs w:val="20"/>
        </w:rPr>
        <w:t>version</w:t>
      </w:r>
      <w:proofErr w:type="spellEnd"/>
      <w:r w:rsidR="005A1D05"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r w:rsidR="00005F4A" w:rsidRPr="00333895">
        <w:rPr>
          <w:rFonts w:ascii="Arial" w:eastAsia="Times New Roman" w:hAnsi="Arial" w:cs="Arial"/>
          <w:color w:val="365F91"/>
          <w:sz w:val="20"/>
          <w:szCs w:val="20"/>
        </w:rPr>
        <w:t>3xx)</w:t>
      </w:r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on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the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"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Administration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"</w:t>
      </w:r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menu.</w:t>
      </w:r>
      <w:r w:rsidR="00C7773C"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In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the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System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parameters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is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necessary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to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select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the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menu </w:t>
      </w:r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"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File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encryption</w:t>
      </w:r>
      <w:proofErr w:type="spellEnd"/>
      <w:r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"</w:t>
      </w:r>
      <w:r w:rsidRPr="00333895">
        <w:rPr>
          <w:rFonts w:ascii="Arial" w:eastAsia="Times New Roman" w:hAnsi="Arial" w:cs="Arial"/>
          <w:color w:val="365F91"/>
          <w:sz w:val="20"/>
          <w:szCs w:val="20"/>
        </w:rPr>
        <w:t>.</w:t>
      </w:r>
      <w:r w:rsidR="00C7773C"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In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File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Encryption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,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you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can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click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which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files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can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be</w:t>
      </w:r>
      <w:proofErr w:type="spellEnd"/>
      <w:r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Pr="00333895">
        <w:rPr>
          <w:rFonts w:ascii="Arial" w:eastAsia="Times New Roman" w:hAnsi="Arial" w:cs="Arial"/>
          <w:color w:val="365F91"/>
          <w:sz w:val="20"/>
          <w:szCs w:val="20"/>
        </w:rPr>
        <w:t>encrypted</w:t>
      </w:r>
      <w:proofErr w:type="spellEnd"/>
      <w:r w:rsidR="00C7773C"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C7773C" w:rsidRPr="00333895">
        <w:rPr>
          <w:rFonts w:ascii="Arial" w:eastAsia="Times New Roman" w:hAnsi="Arial" w:cs="Arial"/>
          <w:color w:val="365F91"/>
          <w:sz w:val="20"/>
          <w:szCs w:val="20"/>
        </w:rPr>
        <w:t>via</w:t>
      </w:r>
      <w:proofErr w:type="spellEnd"/>
      <w:r w:rsidR="00C7773C"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C7773C" w:rsidRPr="00333895">
        <w:rPr>
          <w:rFonts w:ascii="Arial" w:eastAsia="Times New Roman" w:hAnsi="Arial" w:cs="Arial"/>
          <w:color w:val="365F91"/>
          <w:sz w:val="20"/>
          <w:szCs w:val="20"/>
        </w:rPr>
        <w:t>the</w:t>
      </w:r>
      <w:proofErr w:type="spellEnd"/>
      <w:r w:rsidR="00C7773C"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proofErr w:type="spellStart"/>
      <w:r w:rsidR="00C7773C" w:rsidRPr="00333895">
        <w:rPr>
          <w:rFonts w:ascii="Arial" w:eastAsia="Times New Roman" w:hAnsi="Arial" w:cs="Arial"/>
          <w:color w:val="365F91"/>
          <w:sz w:val="20"/>
          <w:szCs w:val="20"/>
        </w:rPr>
        <w:t>checkbox</w:t>
      </w:r>
      <w:proofErr w:type="spellEnd"/>
      <w:r w:rsidR="00C7773C" w:rsidRPr="00333895">
        <w:rPr>
          <w:rFonts w:ascii="Arial" w:eastAsia="Times New Roman" w:hAnsi="Arial" w:cs="Arial"/>
          <w:color w:val="365F91"/>
          <w:sz w:val="20"/>
          <w:szCs w:val="20"/>
        </w:rPr>
        <w:t xml:space="preserve"> </w:t>
      </w:r>
      <w:r w:rsidR="00C7773C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„</w:t>
      </w:r>
      <w:proofErr w:type="spellStart"/>
      <w:r w:rsidR="00C7773C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Activate</w:t>
      </w:r>
      <w:proofErr w:type="spellEnd"/>
      <w:r w:rsidR="00C7773C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C7773C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file</w:t>
      </w:r>
      <w:proofErr w:type="spellEnd"/>
      <w:r w:rsidR="00C7773C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proofErr w:type="spellStart"/>
      <w:r w:rsidR="00C7773C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encryption</w:t>
      </w:r>
      <w:proofErr w:type="spellEnd"/>
      <w:r w:rsidR="00C7773C" w:rsidRPr="00333895">
        <w:rPr>
          <w:rFonts w:ascii="Arial" w:eastAsia="Times New Roman" w:hAnsi="Arial" w:cs="Arial"/>
          <w:b/>
          <w:bCs/>
          <w:color w:val="365F91"/>
          <w:sz w:val="20"/>
          <w:szCs w:val="20"/>
        </w:rPr>
        <w:t>?“</w:t>
      </w:r>
    </w:p>
    <w:p w14:paraId="72B466D8" w14:textId="77777777" w:rsidR="00417534" w:rsidRDefault="00417534" w:rsidP="000E7D3A">
      <w:pPr>
        <w:pStyle w:val="ListParagraph"/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4997A0B5" w14:textId="77777777" w:rsidR="00417534" w:rsidRDefault="00417534" w:rsidP="000E7D3A">
      <w:pPr>
        <w:pStyle w:val="ListParagraph"/>
        <w:tabs>
          <w:tab w:val="left" w:pos="1635"/>
        </w:tabs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6E502819" w14:textId="0B03532C" w:rsidR="00523919" w:rsidRPr="00B944B4" w:rsidRDefault="00B944B4" w:rsidP="00523919">
      <w:pPr>
        <w:tabs>
          <w:tab w:val="left" w:pos="1635"/>
        </w:tabs>
        <w:rPr>
          <w:rFonts w:ascii="Arial" w:eastAsia="Times New Roman" w:hAnsi="Arial" w:cs="Arial"/>
          <w:color w:val="365F91"/>
          <w:sz w:val="24"/>
          <w:szCs w:val="24"/>
        </w:rPr>
      </w:pPr>
      <w:r>
        <w:rPr>
          <w:noProof/>
          <w:lang w:val="en-GB"/>
        </w:rPr>
        <w:drawing>
          <wp:inline distT="0" distB="0" distL="0" distR="0" wp14:anchorId="7092EE40" wp14:editId="719E5A8D">
            <wp:extent cx="5594100" cy="59055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047" cy="59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919" w:rsidRPr="00B944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990D" w14:textId="77777777" w:rsidR="00523919" w:rsidRDefault="00523919" w:rsidP="00523919">
      <w:pPr>
        <w:spacing w:after="0" w:line="240" w:lineRule="auto"/>
      </w:pPr>
      <w:r>
        <w:separator/>
      </w:r>
    </w:p>
  </w:endnote>
  <w:endnote w:type="continuationSeparator" w:id="0">
    <w:p w14:paraId="52C2F7EF" w14:textId="77777777" w:rsidR="00523919" w:rsidRDefault="00523919" w:rsidP="0052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3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61"/>
      <w:gridCol w:w="4252"/>
      <w:gridCol w:w="1122"/>
    </w:tblGrid>
    <w:tr w:rsidR="00523919" w14:paraId="5B292BF1" w14:textId="77777777" w:rsidTr="00523919">
      <w:tc>
        <w:tcPr>
          <w:tcW w:w="4361" w:type="dxa"/>
          <w:hideMark/>
        </w:tcPr>
        <w:p w14:paraId="01448233" w14:textId="77777777" w:rsidR="00523919" w:rsidRDefault="00523919" w:rsidP="00523919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Československá</w:t>
          </w:r>
          <w:proofErr w:type="spellEnd"/>
          <w:r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obchodná</w:t>
          </w:r>
          <w:proofErr w:type="spellEnd"/>
          <w:r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banka,a.s</w:t>
          </w:r>
          <w:proofErr w:type="spellEnd"/>
          <w:r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.</w:t>
          </w:r>
          <w:proofErr w:type="gramEnd"/>
        </w:p>
        <w:p w14:paraId="3C4394C7" w14:textId="77777777" w:rsidR="00523919" w:rsidRDefault="00523919" w:rsidP="00523919">
          <w:pPr>
            <w:pStyle w:val="Zkladnodstavec"/>
            <w:spacing w:line="276" w:lineRule="auto"/>
            <w:rPr>
              <w:rFonts w:ascii="Arial" w:hAnsi="Arial" w:cs="Arial"/>
              <w:color w:val="57575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575756"/>
              <w:sz w:val="14"/>
              <w:szCs w:val="14"/>
            </w:rPr>
            <w:t>Žižkova</w:t>
          </w:r>
          <w:proofErr w:type="spellEnd"/>
          <w:r>
            <w:rPr>
              <w:rFonts w:ascii="Arial" w:hAnsi="Arial" w:cs="Arial"/>
              <w:color w:val="575756"/>
              <w:sz w:val="14"/>
              <w:szCs w:val="14"/>
            </w:rPr>
            <w:t xml:space="preserve"> 11</w:t>
          </w:r>
        </w:p>
        <w:p w14:paraId="07AF5D41" w14:textId="77777777" w:rsidR="00523919" w:rsidRDefault="00523919" w:rsidP="00523919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>
            <w:rPr>
              <w:rFonts w:ascii="Arial" w:hAnsi="Arial" w:cs="Arial"/>
              <w:color w:val="575756"/>
              <w:sz w:val="14"/>
              <w:szCs w:val="14"/>
            </w:rPr>
            <w:t>811 02 Bratislava</w:t>
          </w:r>
        </w:p>
      </w:tc>
      <w:tc>
        <w:tcPr>
          <w:tcW w:w="4252" w:type="dxa"/>
          <w:hideMark/>
        </w:tcPr>
        <w:p w14:paraId="6D994613" w14:textId="77777777" w:rsidR="00523919" w:rsidRDefault="00523919" w:rsidP="00523919">
          <w:pPr>
            <w:pStyle w:val="Zkladnodstavec"/>
            <w:spacing w:line="276" w:lineRule="auto"/>
            <w:rPr>
              <w:rFonts w:ascii="Arial" w:hAnsi="Arial" w:cs="Arial"/>
              <w:color w:val="575756"/>
              <w:sz w:val="14"/>
              <w:szCs w:val="14"/>
            </w:rPr>
          </w:pPr>
          <w:r>
            <w:rPr>
              <w:rFonts w:ascii="Arial" w:hAnsi="Arial" w:cs="Arial"/>
              <w:color w:val="575756"/>
              <w:sz w:val="14"/>
              <w:szCs w:val="14"/>
            </w:rPr>
            <w:t>IČO: 36 854 140</w:t>
          </w:r>
        </w:p>
        <w:p w14:paraId="2C224156" w14:textId="77777777" w:rsidR="00523919" w:rsidRDefault="00523919" w:rsidP="00523919">
          <w:pPr>
            <w:pStyle w:val="Zkladnodstavec"/>
            <w:tabs>
              <w:tab w:val="left" w:pos="175"/>
              <w:tab w:val="left" w:pos="601"/>
            </w:tabs>
            <w:spacing w:line="276" w:lineRule="auto"/>
            <w:ind w:left="317" w:hanging="317"/>
            <w:rPr>
              <w:rFonts w:ascii="Arial" w:hAnsi="Arial" w:cs="Arial"/>
              <w:color w:val="57575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575756"/>
              <w:sz w:val="14"/>
              <w:szCs w:val="14"/>
            </w:rPr>
            <w:t>Zapísaná</w:t>
          </w:r>
          <w:proofErr w:type="spellEnd"/>
          <w:r>
            <w:rPr>
              <w:rFonts w:ascii="Arial" w:hAnsi="Arial" w:cs="Arial"/>
              <w:color w:val="575756"/>
              <w:sz w:val="14"/>
              <w:szCs w:val="14"/>
            </w:rPr>
            <w:t xml:space="preserve"> v </w:t>
          </w:r>
          <w:proofErr w:type="spellStart"/>
          <w:r>
            <w:rPr>
              <w:rFonts w:ascii="Arial" w:hAnsi="Arial" w:cs="Arial"/>
              <w:color w:val="575756"/>
              <w:sz w:val="14"/>
              <w:szCs w:val="14"/>
            </w:rPr>
            <w:t>obchodnom</w:t>
          </w:r>
          <w:proofErr w:type="spellEnd"/>
          <w:r>
            <w:rPr>
              <w:rFonts w:ascii="Arial" w:hAnsi="Arial" w:cs="Arial"/>
              <w:color w:val="575756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color w:val="575756"/>
              <w:sz w:val="14"/>
              <w:szCs w:val="14"/>
            </w:rPr>
            <w:t>registri</w:t>
          </w:r>
          <w:proofErr w:type="spellEnd"/>
          <w:r>
            <w:rPr>
              <w:rFonts w:ascii="Arial" w:hAnsi="Arial" w:cs="Arial"/>
              <w:color w:val="575756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color w:val="575756"/>
              <w:sz w:val="14"/>
              <w:szCs w:val="14"/>
            </w:rPr>
            <w:t>Okresného</w:t>
          </w:r>
          <w:proofErr w:type="spellEnd"/>
          <w:r>
            <w:rPr>
              <w:rFonts w:ascii="Arial" w:hAnsi="Arial" w:cs="Arial"/>
              <w:color w:val="575756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color w:val="575756"/>
              <w:sz w:val="14"/>
              <w:szCs w:val="14"/>
            </w:rPr>
            <w:t>súdu</w:t>
          </w:r>
          <w:proofErr w:type="spellEnd"/>
        </w:p>
        <w:p w14:paraId="39315297" w14:textId="77777777" w:rsidR="00523919" w:rsidRDefault="00523919" w:rsidP="00523919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>
            <w:rPr>
              <w:rFonts w:ascii="Arial" w:hAnsi="Arial" w:cs="Arial"/>
              <w:color w:val="575756"/>
              <w:sz w:val="14"/>
              <w:szCs w:val="14"/>
            </w:rPr>
            <w:t xml:space="preserve">Bratislava I, </w:t>
          </w:r>
          <w:proofErr w:type="spellStart"/>
          <w:r>
            <w:rPr>
              <w:rFonts w:ascii="Arial" w:hAnsi="Arial" w:cs="Arial"/>
              <w:color w:val="575756"/>
              <w:sz w:val="14"/>
              <w:szCs w:val="14"/>
            </w:rPr>
            <w:t>oddiel</w:t>
          </w:r>
          <w:proofErr w:type="spellEnd"/>
          <w:r>
            <w:rPr>
              <w:rFonts w:ascii="Arial" w:hAnsi="Arial" w:cs="Arial"/>
              <w:color w:val="575756"/>
              <w:sz w:val="14"/>
              <w:szCs w:val="14"/>
            </w:rPr>
            <w:t xml:space="preserve"> Sa, </w:t>
          </w:r>
          <w:proofErr w:type="spellStart"/>
          <w:r>
            <w:rPr>
              <w:rFonts w:ascii="Arial" w:hAnsi="Arial" w:cs="Arial"/>
              <w:color w:val="575756"/>
              <w:sz w:val="14"/>
              <w:szCs w:val="14"/>
            </w:rPr>
            <w:t>vložka</w:t>
          </w:r>
          <w:proofErr w:type="spellEnd"/>
          <w:r>
            <w:rPr>
              <w:rFonts w:ascii="Arial" w:hAnsi="Arial" w:cs="Arial"/>
              <w:color w:val="575756"/>
              <w:sz w:val="14"/>
              <w:szCs w:val="14"/>
            </w:rPr>
            <w:t xml:space="preserve"> č. 4314/B</w:t>
          </w:r>
        </w:p>
      </w:tc>
      <w:tc>
        <w:tcPr>
          <w:tcW w:w="1122" w:type="dxa"/>
          <w:hideMark/>
        </w:tcPr>
        <w:p w14:paraId="343A363C" w14:textId="77777777" w:rsidR="00523919" w:rsidRDefault="00523919" w:rsidP="00523919">
          <w:pPr>
            <w:pStyle w:val="Zkladnodstavec"/>
            <w:spacing w:line="276" w:lineRule="auto"/>
            <w:rPr>
              <w:rFonts w:ascii="Arial" w:hAnsi="Arial" w:cs="Arial"/>
              <w:color w:val="003765"/>
              <w:sz w:val="14"/>
              <w:szCs w:val="14"/>
            </w:rPr>
          </w:pPr>
          <w:r>
            <w:rPr>
              <w:rFonts w:ascii="Arial" w:hAnsi="Arial" w:cs="Arial"/>
              <w:color w:val="003765"/>
              <w:sz w:val="14"/>
              <w:szCs w:val="14"/>
            </w:rPr>
            <w:t>0850 111 777</w:t>
          </w:r>
        </w:p>
        <w:p w14:paraId="383F6B4C" w14:textId="77777777" w:rsidR="00523919" w:rsidRDefault="00523919" w:rsidP="00523919">
          <w:pPr>
            <w:pStyle w:val="Zkladnodstavec"/>
            <w:spacing w:line="276" w:lineRule="auto"/>
            <w:rPr>
              <w:rFonts w:ascii="Arial" w:hAnsi="Arial" w:cs="Arial"/>
              <w:color w:val="003765"/>
              <w:sz w:val="14"/>
              <w:szCs w:val="14"/>
            </w:rPr>
          </w:pPr>
          <w:r>
            <w:rPr>
              <w:rFonts w:ascii="Arial" w:hAnsi="Arial" w:cs="Arial"/>
              <w:color w:val="003765"/>
              <w:sz w:val="14"/>
              <w:szCs w:val="14"/>
            </w:rPr>
            <w:t>info@csob.sk</w:t>
          </w:r>
        </w:p>
        <w:p w14:paraId="740411BB" w14:textId="77777777" w:rsidR="00523919" w:rsidRDefault="00523919" w:rsidP="00523919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>
            <w:rPr>
              <w:rFonts w:ascii="Arial" w:hAnsi="Arial" w:cs="Arial"/>
              <w:color w:val="003765"/>
              <w:sz w:val="14"/>
              <w:szCs w:val="14"/>
            </w:rPr>
            <w:t>www.csob.sk</w:t>
          </w:r>
        </w:p>
      </w:tc>
    </w:tr>
  </w:tbl>
  <w:p w14:paraId="5587A3E0" w14:textId="77777777" w:rsidR="00523919" w:rsidRDefault="00523919">
    <w:pPr>
      <w:pStyle w:val="Footer"/>
    </w:pPr>
  </w:p>
  <w:p w14:paraId="4FA6B4B8" w14:textId="77777777" w:rsidR="00523919" w:rsidRDefault="00523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F5B5F" w14:textId="77777777" w:rsidR="00523919" w:rsidRDefault="00523919" w:rsidP="00523919">
      <w:pPr>
        <w:spacing w:after="0" w:line="240" w:lineRule="auto"/>
      </w:pPr>
      <w:r>
        <w:separator/>
      </w:r>
    </w:p>
  </w:footnote>
  <w:footnote w:type="continuationSeparator" w:id="0">
    <w:p w14:paraId="0FB15F0A" w14:textId="77777777" w:rsidR="00523919" w:rsidRDefault="00523919" w:rsidP="0052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B08C" w14:textId="77777777" w:rsidR="00523919" w:rsidRDefault="00523919" w:rsidP="00523919">
    <w:pPr>
      <w:pStyle w:val="Header"/>
      <w:spacing w:after="15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A4CED" wp14:editId="2E75E914">
          <wp:simplePos x="0" y="0"/>
          <wp:positionH relativeFrom="column">
            <wp:posOffset>5388610</wp:posOffset>
          </wp:positionH>
          <wp:positionV relativeFrom="paragraph">
            <wp:posOffset>60960</wp:posOffset>
          </wp:positionV>
          <wp:extent cx="1021715" cy="1031875"/>
          <wp:effectExtent l="0" t="0" r="6985" b="0"/>
          <wp:wrapTight wrapText="bothSides">
            <wp:wrapPolygon edited="0">
              <wp:start x="0" y="0"/>
              <wp:lineTo x="0" y="21135"/>
              <wp:lineTo x="21345" y="21135"/>
              <wp:lineTo x="213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3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7D63B" w14:textId="77777777" w:rsidR="00523919" w:rsidRDefault="00523919">
    <w:pPr>
      <w:pStyle w:val="Header"/>
    </w:pPr>
  </w:p>
  <w:p w14:paraId="3F327A83" w14:textId="77777777" w:rsidR="00523919" w:rsidRDefault="0052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B21F3"/>
    <w:multiLevelType w:val="hybridMultilevel"/>
    <w:tmpl w:val="DE6A48C6"/>
    <w:lvl w:ilvl="0" w:tplc="30B017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6327923"/>
    <w:multiLevelType w:val="hybridMultilevel"/>
    <w:tmpl w:val="1AEAC768"/>
    <w:lvl w:ilvl="0" w:tplc="E60052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24BE8"/>
    <w:multiLevelType w:val="hybridMultilevel"/>
    <w:tmpl w:val="B2FE2B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19"/>
    <w:rsid w:val="00005F4A"/>
    <w:rsid w:val="000D4C6E"/>
    <w:rsid w:val="000E7D3A"/>
    <w:rsid w:val="00124F4A"/>
    <w:rsid w:val="00177A41"/>
    <w:rsid w:val="00243001"/>
    <w:rsid w:val="00333895"/>
    <w:rsid w:val="003543EB"/>
    <w:rsid w:val="00417534"/>
    <w:rsid w:val="00523919"/>
    <w:rsid w:val="005A1D05"/>
    <w:rsid w:val="005A5B3C"/>
    <w:rsid w:val="007C7D79"/>
    <w:rsid w:val="007F6BE0"/>
    <w:rsid w:val="008714F9"/>
    <w:rsid w:val="00927CCD"/>
    <w:rsid w:val="009A5849"/>
    <w:rsid w:val="00A07CD9"/>
    <w:rsid w:val="00A75B87"/>
    <w:rsid w:val="00B00A9A"/>
    <w:rsid w:val="00B875CF"/>
    <w:rsid w:val="00B944B4"/>
    <w:rsid w:val="00C00F2A"/>
    <w:rsid w:val="00C507C2"/>
    <w:rsid w:val="00C7773C"/>
    <w:rsid w:val="00CE1130"/>
    <w:rsid w:val="00D149FA"/>
    <w:rsid w:val="00E45AC9"/>
    <w:rsid w:val="00F53DBD"/>
    <w:rsid w:val="00F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28E8EA"/>
  <w15:chartTrackingRefBased/>
  <w15:docId w15:val="{915F7581-69C5-4FA4-865E-166C9FF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19"/>
  </w:style>
  <w:style w:type="paragraph" w:styleId="Heading1">
    <w:name w:val="heading 1"/>
    <w:basedOn w:val="Normal"/>
    <w:next w:val="Normal"/>
    <w:link w:val="Heading1Char"/>
    <w:uiPriority w:val="9"/>
    <w:qFormat/>
    <w:rsid w:val="0052391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1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19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3919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19"/>
  </w:style>
  <w:style w:type="paragraph" w:customStyle="1" w:styleId="Zkladnodstavec">
    <w:name w:val="[Základní odstavec]"/>
    <w:basedOn w:val="Normal"/>
    <w:uiPriority w:val="99"/>
    <w:rsid w:val="00523919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5239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3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1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1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1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1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39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391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391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1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1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23919"/>
    <w:rPr>
      <w:b/>
      <w:bCs/>
    </w:rPr>
  </w:style>
  <w:style w:type="character" w:styleId="Emphasis">
    <w:name w:val="Emphasis"/>
    <w:basedOn w:val="DefaultParagraphFont"/>
    <w:uiPriority w:val="20"/>
    <w:qFormat/>
    <w:rsid w:val="00523919"/>
    <w:rPr>
      <w:i/>
      <w:iCs/>
      <w:color w:val="000000" w:themeColor="text1"/>
    </w:rPr>
  </w:style>
  <w:style w:type="paragraph" w:styleId="NoSpacing">
    <w:name w:val="No Spacing"/>
    <w:uiPriority w:val="1"/>
    <w:qFormat/>
    <w:rsid w:val="005239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391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391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1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239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391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239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2391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2391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919"/>
    <w:pPr>
      <w:outlineLvl w:val="9"/>
    </w:pPr>
  </w:style>
  <w:style w:type="paragraph" w:styleId="ListParagraph">
    <w:name w:val="List Paragraph"/>
    <w:basedOn w:val="Normal"/>
    <w:uiPriority w:val="34"/>
    <w:qFormat/>
    <w:rsid w:val="007F6BE0"/>
    <w:pPr>
      <w:ind w:left="720"/>
      <w:contextualSpacing/>
    </w:pPr>
  </w:style>
  <w:style w:type="character" w:customStyle="1" w:styleId="jlqj4b">
    <w:name w:val="jlqj4b"/>
    <w:basedOn w:val="DefaultParagraphFont"/>
    <w:rsid w:val="00A07CD9"/>
  </w:style>
  <w:style w:type="character" w:customStyle="1" w:styleId="fszzbb">
    <w:name w:val="fszzbb"/>
    <w:basedOn w:val="DefaultParagraphFont"/>
    <w:rsid w:val="00A07CD9"/>
  </w:style>
  <w:style w:type="paragraph" w:styleId="BalloonText">
    <w:name w:val="Balloon Text"/>
    <w:basedOn w:val="Normal"/>
    <w:link w:val="BalloonTextChar"/>
    <w:uiPriority w:val="99"/>
    <w:semiHidden/>
    <w:unhideWhenUsed/>
    <w:rsid w:val="00C7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6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8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8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04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830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9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85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68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79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5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0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9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2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8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4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0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99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88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7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44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03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40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50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75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774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8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7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8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62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03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5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8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05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15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4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0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33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86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2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8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47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16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87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0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47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32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52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8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2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529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1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4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36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2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17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59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8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2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3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51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60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5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8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64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6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9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51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45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0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12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92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07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44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56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7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9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23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2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34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3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78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9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1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7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216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5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1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57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9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8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012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49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4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3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67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07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60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0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89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87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8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7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65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8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14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33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5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4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7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07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36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1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25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04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0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38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2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46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96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0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6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58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7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1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96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6C404.063AABF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404</Words>
  <Characters>2305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DVORSKÁ Jana</dc:creator>
  <cp:keywords/>
  <dc:description/>
  <cp:lastModifiedBy>DVORSKÁ Jana</cp:lastModifiedBy>
  <cp:revision>12</cp:revision>
  <dcterms:created xsi:type="dcterms:W3CDTF">2020-11-26T12:25:00Z</dcterms:created>
  <dcterms:modified xsi:type="dcterms:W3CDTF">2020-12-01T16:50:00Z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240272-e508-4aa4-a755-797e799e3de3_Enabled">
    <vt:lpwstr>True</vt:lpwstr>
  </property>
  <property fmtid="{D5CDD505-2E9C-101B-9397-08002B2CF9AE}" pid="3" name="MSIP_Label_5a240272-e508-4aa4-a755-797e799e3de3_SiteId">
    <vt:lpwstr>64af2aee-7d6c-49ac-a409-192d3fee73b8</vt:lpwstr>
  </property>
  <property fmtid="{D5CDD505-2E9C-101B-9397-08002B2CF9AE}" pid="4" name="MSIP_Label_5a240272-e508-4aa4-a755-797e799e3de3_Owner">
    <vt:lpwstr>JADVORSKA@CSOB.SK</vt:lpwstr>
  </property>
  <property fmtid="{D5CDD505-2E9C-101B-9397-08002B2CF9AE}" pid="5" name="MSIP_Label_5a240272-e508-4aa4-a755-797e799e3de3_SetDate">
    <vt:lpwstr>2020-11-26T12:33:37.7751199Z</vt:lpwstr>
  </property>
  <property fmtid="{D5CDD505-2E9C-101B-9397-08002B2CF9AE}" pid="6" name="MSIP_Label_5a240272-e508-4aa4-a755-797e799e3de3_Name">
    <vt:lpwstr>Public</vt:lpwstr>
  </property>
  <property fmtid="{D5CDD505-2E9C-101B-9397-08002B2CF9AE}" pid="7" name="MSIP_Label_5a240272-e508-4aa4-a755-797e799e3de3_Application">
    <vt:lpwstr>Microsoft Azure Information Protection</vt:lpwstr>
  </property>
  <property fmtid="{D5CDD505-2E9C-101B-9397-08002B2CF9AE}" pid="8" name="MSIP_Label_5a240272-e508-4aa4-a755-797e799e3de3_ActionId">
    <vt:lpwstr>da178fee-dc0e-4d90-ae1e-45252da2f926</vt:lpwstr>
  </property>
  <property fmtid="{D5CDD505-2E9C-101B-9397-08002B2CF9AE}" pid="9" name="MSIP_Label_5a240272-e508-4aa4-a755-797e799e3de3_Extended_MSFT_Method">
    <vt:lpwstr>Manual</vt:lpwstr>
  </property>
  <property fmtid="{D5CDD505-2E9C-101B-9397-08002B2CF9AE}" pid="10" name="MSIP_Label_0e69db62-8357-4998-8a24-6b58b87efd96_Enabled">
    <vt:lpwstr>True</vt:lpwstr>
  </property>
  <property fmtid="{D5CDD505-2E9C-101B-9397-08002B2CF9AE}" pid="11" name="MSIP_Label_0e69db62-8357-4998-8a24-6b58b87efd96_SiteId">
    <vt:lpwstr>64af2aee-7d6c-49ac-a409-192d3fee73b8</vt:lpwstr>
  </property>
  <property fmtid="{D5CDD505-2E9C-101B-9397-08002B2CF9AE}" pid="12" name="MSIP_Label_0e69db62-8357-4998-8a24-6b58b87efd96_Owner">
    <vt:lpwstr>JADVORSKA@CSOB.SK</vt:lpwstr>
  </property>
  <property fmtid="{D5CDD505-2E9C-101B-9397-08002B2CF9AE}" pid="13" name="MSIP_Label_0e69db62-8357-4998-8a24-6b58b87efd96_SetDate">
    <vt:lpwstr>2020-11-26T12:33:37.7751199Z</vt:lpwstr>
  </property>
  <property fmtid="{D5CDD505-2E9C-101B-9397-08002B2CF9AE}" pid="14" name="MSIP_Label_0e69db62-8357-4998-8a24-6b58b87efd96_Name">
    <vt:lpwstr>Public - No Visual Marking (SK)</vt:lpwstr>
  </property>
  <property fmtid="{D5CDD505-2E9C-101B-9397-08002B2CF9AE}" pid="15" name="MSIP_Label_0e69db62-8357-4998-8a24-6b58b87efd96_Application">
    <vt:lpwstr>Microsoft Azure Information Protection</vt:lpwstr>
  </property>
  <property fmtid="{D5CDD505-2E9C-101B-9397-08002B2CF9AE}" pid="16" name="MSIP_Label_0e69db62-8357-4998-8a24-6b58b87efd96_ActionId">
    <vt:lpwstr>da178fee-dc0e-4d90-ae1e-45252da2f926</vt:lpwstr>
  </property>
  <property fmtid="{D5CDD505-2E9C-101B-9397-08002B2CF9AE}" pid="17" name="MSIP_Label_0e69db62-8357-4998-8a24-6b58b87efd96_Parent">
    <vt:lpwstr>5a240272-e508-4aa4-a755-797e799e3de3</vt:lpwstr>
  </property>
  <property fmtid="{D5CDD505-2E9C-101B-9397-08002B2CF9AE}" pid="18" name="MSIP_Label_0e69db62-8357-4998-8a24-6b58b87efd96_Extended_MSFT_Method">
    <vt:lpwstr>Manual</vt:lpwstr>
  </property>
  <property fmtid="{D5CDD505-2E9C-101B-9397-08002B2CF9AE}" pid="19" name="Sensitivity">
    <vt:lpwstr>Public Public - No Visual Marking (SK)</vt:lpwstr>
  </property>
</Properties>
</file>