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4EBB" w14:textId="77777777" w:rsidR="00F77136" w:rsidRDefault="00F77136" w:rsidP="00F77136">
      <w:r>
        <w:rPr>
          <w:noProof/>
        </w:rPr>
        <w:drawing>
          <wp:inline distT="0" distB="0" distL="0" distR="0" wp14:anchorId="58D5DB98" wp14:editId="1F563395">
            <wp:extent cx="6532547" cy="4053016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920" t="15378" r="12719" b="3709"/>
                    <a:stretch/>
                  </pic:blipFill>
                  <pic:spPr bwMode="auto">
                    <a:xfrm>
                      <a:off x="0" y="0"/>
                      <a:ext cx="6549195" cy="40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59B0B" wp14:editId="7719CC82">
            <wp:extent cx="6606238" cy="3366236"/>
            <wp:effectExtent l="0" t="0" r="444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30" t="25702" r="11940" b="7057"/>
                    <a:stretch/>
                  </pic:blipFill>
                  <pic:spPr bwMode="auto">
                    <a:xfrm>
                      <a:off x="0" y="0"/>
                      <a:ext cx="6648557" cy="338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C79D6D" wp14:editId="0BEF1E5D">
            <wp:extent cx="6487336" cy="14333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85" t="37107" r="14023" b="34812"/>
                    <a:stretch/>
                  </pic:blipFill>
                  <pic:spPr bwMode="auto">
                    <a:xfrm>
                      <a:off x="0" y="0"/>
                      <a:ext cx="6515672" cy="1439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62297" w14:textId="77777777" w:rsidR="00F77136" w:rsidRPr="007812ED" w:rsidRDefault="00F77136" w:rsidP="00F7713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lastRenderedPageBreak/>
        <w:t>1. Čo všetko spadá do všeobecného zdravotného poistenia?</w:t>
      </w:r>
    </w:p>
    <w:p w14:paraId="1579DFB6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Röntgen a nasadenie sadry na zlomenú ruku.</w:t>
      </w:r>
    </w:p>
    <w:p w14:paraId="7F880F52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Opravenie zubného kazu.</w:t>
      </w:r>
    </w:p>
    <w:p w14:paraId="21C0C490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rúk chirurga proti ich poškodeniu vo výške 500000 €.</w:t>
      </w:r>
    </w:p>
    <w:p w14:paraId="7B4180E1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vlasov proti vypadnutiu.</w:t>
      </w:r>
    </w:p>
    <w:p w14:paraId="1AFA3D43" w14:textId="77777777" w:rsidR="00F77136" w:rsidRPr="007812ED" w:rsidRDefault="00F77136" w:rsidP="00F7713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t>2. Za koho platí štát zdravotné poistenie?</w:t>
      </w:r>
    </w:p>
    <w:p w14:paraId="0D0D0132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Študenti.</w:t>
      </w:r>
    </w:p>
    <w:p w14:paraId="46F38413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Zamestnanci súkromnej spoločnosti.</w:t>
      </w:r>
    </w:p>
    <w:p w14:paraId="071EAD7D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Dôchodcovia a deti.</w:t>
      </w:r>
    </w:p>
    <w:p w14:paraId="3EF24D0E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Živnostníci a podnikatelia.</w:t>
      </w:r>
    </w:p>
    <w:p w14:paraId="7082F836" w14:textId="77777777" w:rsidR="00F77136" w:rsidRPr="007812ED" w:rsidRDefault="00F77136" w:rsidP="00F7713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t>3. Akú funkciu má sociálna poisťovňa?</w:t>
      </w:r>
    </w:p>
    <w:p w14:paraId="6B791F8F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Vyplácanie dávok v prípade straty zamestnania.</w:t>
      </w:r>
    </w:p>
    <w:p w14:paraId="20BC992D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Kontroluje, či správne a včas platíme zdravotné poistenie.</w:t>
      </w:r>
    </w:p>
    <w:p w14:paraId="7E4D204C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Kontroluje, či pri čerpaní nemocenských dávok dodržiavame liečbu (návštevou doma).</w:t>
      </w:r>
    </w:p>
    <w:p w14:paraId="6FDCF25A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Rozhoduje o výške dôchodku, zabezpečuje jeho vyplácanie.</w:t>
      </w:r>
    </w:p>
    <w:p w14:paraId="0A4A5285" w14:textId="77777777" w:rsidR="00F77136" w:rsidRPr="007812ED" w:rsidRDefault="00F77136" w:rsidP="00F7713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t>4. Aké sú druhy komerčného poistenia?</w:t>
      </w:r>
    </w:p>
    <w:p w14:paraId="604C7A7A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domácnosti.</w:t>
      </w:r>
    </w:p>
    <w:p w14:paraId="71038311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Povinné zmluvné poistenie.</w:t>
      </w:r>
    </w:p>
    <w:p w14:paraId="2EC820D5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Cestovné poistenie.</w:t>
      </w:r>
    </w:p>
    <w:p w14:paraId="4EA05662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Úrazové poistenie.</w:t>
      </w:r>
    </w:p>
    <w:p w14:paraId="781EC09E" w14:textId="77777777" w:rsidR="00F77136" w:rsidRPr="007812ED" w:rsidRDefault="00F77136" w:rsidP="00F7713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t>5. Aké poistenie je možné v zahraničí a na Slovensku nie?</w:t>
      </w:r>
    </w:p>
    <w:p w14:paraId="4ED0777E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nôh modeliek.</w:t>
      </w:r>
    </w:p>
    <w:p w14:paraId="2E84ED9F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proti vypadaniu chlpov na hrudi.</w:t>
      </w:r>
    </w:p>
    <w:p w14:paraId="3C9CC63A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zodpovednosti za rozbitie telefónu kamarátovi.</w:t>
      </w:r>
    </w:p>
    <w:p w14:paraId="656D7443" w14:textId="77777777" w:rsidR="00F77136" w:rsidRPr="007812ED" w:rsidRDefault="00F77136" w:rsidP="00F771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nákupu online, ochrana voči nedoručeniu tovaru.</w:t>
      </w:r>
    </w:p>
    <w:p w14:paraId="33121C56" w14:textId="77777777" w:rsidR="00F77136" w:rsidRDefault="00F77136" w:rsidP="00F77136"/>
    <w:p w14:paraId="37D09187" w14:textId="77777777" w:rsidR="005217D4" w:rsidRDefault="005217D4"/>
    <w:sectPr w:rsidR="005217D4" w:rsidSect="00EE4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EEF3" w14:textId="77777777" w:rsidR="00F77136" w:rsidRDefault="00F77136" w:rsidP="00F77136">
      <w:pPr>
        <w:spacing w:after="0" w:line="240" w:lineRule="auto"/>
      </w:pPr>
      <w:r>
        <w:separator/>
      </w:r>
    </w:p>
  </w:endnote>
  <w:endnote w:type="continuationSeparator" w:id="0">
    <w:p w14:paraId="6E3BB844" w14:textId="77777777" w:rsidR="00F77136" w:rsidRDefault="00F77136" w:rsidP="00F7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A86C" w14:textId="77777777" w:rsidR="00F77136" w:rsidRDefault="00F77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ED5B" w14:textId="77777777" w:rsidR="00F77136" w:rsidRDefault="00F77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5D35" w14:textId="77777777" w:rsidR="00F77136" w:rsidRDefault="00F77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B44D" w14:textId="77777777" w:rsidR="00F77136" w:rsidRDefault="00F77136" w:rsidP="00F77136">
      <w:pPr>
        <w:spacing w:after="0" w:line="240" w:lineRule="auto"/>
      </w:pPr>
      <w:r>
        <w:separator/>
      </w:r>
    </w:p>
  </w:footnote>
  <w:footnote w:type="continuationSeparator" w:id="0">
    <w:p w14:paraId="1C157C90" w14:textId="77777777" w:rsidR="00F77136" w:rsidRDefault="00F77136" w:rsidP="00F7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6B46" w14:textId="77777777" w:rsidR="00F77136" w:rsidRDefault="00F77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633F" w14:textId="2FFCCDE4" w:rsidR="00F77136" w:rsidRDefault="00F771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37368" wp14:editId="2DFD1B3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c6c4877b26b4668bd22e2ce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FA72C1" w14:textId="0AF8399A" w:rsidR="00F77136" w:rsidRPr="00F77136" w:rsidRDefault="00F77136" w:rsidP="00F7713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7713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37368" id="_x0000_t202" coordsize="21600,21600" o:spt="202" path="m,l,21600r21600,l21600,xe">
              <v:stroke joinstyle="miter"/>
              <v:path gradientshapeok="t" o:connecttype="rect"/>
            </v:shapetype>
            <v:shape id="MSIPCMbc6c4877b26b4668bd22e2ce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CFA72C1" w14:textId="0AF8399A" w:rsidR="00F77136" w:rsidRPr="00F77136" w:rsidRDefault="00F77136" w:rsidP="00F7713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77136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8FD" w14:textId="77777777" w:rsidR="00F77136" w:rsidRDefault="00F77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36"/>
    <w:rsid w:val="0007750C"/>
    <w:rsid w:val="005217D4"/>
    <w:rsid w:val="00F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45FE"/>
  <w15:chartTrackingRefBased/>
  <w15:docId w15:val="{768239FA-4BD6-4851-BEF3-7AA7C525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6"/>
  </w:style>
  <w:style w:type="paragraph" w:styleId="Footer">
    <w:name w:val="footer"/>
    <w:basedOn w:val="Normal"/>
    <w:link w:val="FooterChar"/>
    <w:uiPriority w:val="99"/>
    <w:unhideWhenUsed/>
    <w:rsid w:val="00F7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ONDREJIČKOVÁ Martina</dc:creator>
  <cp:keywords/>
  <dc:description/>
  <cp:lastModifiedBy>ONDREJIČKOVÁ Martina</cp:lastModifiedBy>
  <cp:revision>1</cp:revision>
  <dcterms:created xsi:type="dcterms:W3CDTF">2023-02-17T09:23:00Z</dcterms:created>
  <dcterms:modified xsi:type="dcterms:W3CDTF">2023-02-17T09:25:00Z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2023-02-17T09:25:29Z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5a701b1d-81ef-4f42-ac18-7e3290edc74b</vt:lpwstr>
  </property>
  <property fmtid="{D5CDD505-2E9C-101B-9397-08002B2CF9AE}" pid="8" name="MSIP_Label_d44a7eb9-e308-4cb8-ad88-b50d70445f3a_ContentBits">
    <vt:lpwstr>1</vt:lpwstr>
  </property>
</Properties>
</file>