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D070" w14:textId="77777777" w:rsidR="00A667D9" w:rsidRPr="00A667D9" w:rsidRDefault="00A667D9" w:rsidP="00A667D9">
      <w:r w:rsidRPr="00A667D9">
        <w:t>1. Document Information</w:t>
      </w:r>
    </w:p>
    <w:p w14:paraId="684512DE" w14:textId="77777777" w:rsidR="00A667D9" w:rsidRPr="00A667D9" w:rsidRDefault="00A667D9" w:rsidP="00A667D9"/>
    <w:p w14:paraId="3CF1BD5B" w14:textId="77777777" w:rsidR="00A667D9" w:rsidRPr="00A667D9" w:rsidRDefault="00A667D9" w:rsidP="00A667D9">
      <w:r w:rsidRPr="00A667D9">
        <w:t>This document describes the Security Operations Center (SOC) capabilities of Československá obchodná banka, a.s. (ČSOB Slovenská republika).</w:t>
      </w:r>
    </w:p>
    <w:p w14:paraId="20FA2108" w14:textId="77777777" w:rsidR="00A667D9" w:rsidRPr="00A667D9" w:rsidRDefault="00A667D9" w:rsidP="00A667D9"/>
    <w:p w14:paraId="36D1E2A2" w14:textId="77777777" w:rsidR="00A667D9" w:rsidRPr="00A667D9" w:rsidRDefault="00A667D9" w:rsidP="00A667D9">
      <w:r w:rsidRPr="00A667D9">
        <w:t xml:space="preserve">Last updated: [YYYY-MM-DD]  </w:t>
      </w:r>
    </w:p>
    <w:p w14:paraId="2CF03991" w14:textId="77777777" w:rsidR="00A667D9" w:rsidRPr="00A667D9" w:rsidRDefault="00A667D9" w:rsidP="00A667D9">
      <w:r w:rsidRPr="00A667D9">
        <w:t xml:space="preserve">Version: 1.0  </w:t>
      </w:r>
    </w:p>
    <w:p w14:paraId="16DD4BEA" w14:textId="77777777" w:rsidR="00A667D9" w:rsidRPr="00A667D9" w:rsidRDefault="00A667D9" w:rsidP="00A667D9">
      <w:r w:rsidRPr="00A667D9">
        <w:t xml:space="preserve">Distribution: Public  </w:t>
      </w:r>
    </w:p>
    <w:p w14:paraId="42B61A7D" w14:textId="77777777" w:rsidR="00A667D9" w:rsidRPr="00A667D9" w:rsidRDefault="00A667D9" w:rsidP="00A667D9"/>
    <w:p w14:paraId="5F22F604" w14:textId="77777777" w:rsidR="00A667D9" w:rsidRPr="00A667D9" w:rsidRDefault="00A667D9" w:rsidP="00A667D9">
      <w:r w:rsidRPr="00A667D9">
        <w:t>---</w:t>
      </w:r>
    </w:p>
    <w:p w14:paraId="5B44D1AA" w14:textId="77777777" w:rsidR="00A667D9" w:rsidRPr="00A667D9" w:rsidRDefault="00A667D9" w:rsidP="00A667D9"/>
    <w:p w14:paraId="7A2C5B45" w14:textId="77777777" w:rsidR="00A667D9" w:rsidRPr="00A667D9" w:rsidRDefault="00A667D9" w:rsidP="00A667D9">
      <w:r w:rsidRPr="00A667D9">
        <w:t>2. Contact Information</w:t>
      </w:r>
    </w:p>
    <w:p w14:paraId="12B65138" w14:textId="77777777" w:rsidR="00A667D9" w:rsidRPr="00A667D9" w:rsidRDefault="00A667D9" w:rsidP="00A667D9"/>
    <w:p w14:paraId="77567B3A" w14:textId="77777777" w:rsidR="00A667D9" w:rsidRPr="00A667D9" w:rsidRDefault="00A667D9" w:rsidP="00A667D9">
      <w:r w:rsidRPr="00A667D9">
        <w:t xml:space="preserve">Team name: ČSOB SK SOC  </w:t>
      </w:r>
    </w:p>
    <w:p w14:paraId="4BC24E84" w14:textId="77777777" w:rsidR="00A667D9" w:rsidRPr="00A667D9" w:rsidRDefault="00A667D9" w:rsidP="00A667D9">
      <w:r w:rsidRPr="00A667D9">
        <w:t xml:space="preserve">Organization: Československá obchodná banka, a.s.  </w:t>
      </w:r>
    </w:p>
    <w:p w14:paraId="784AEDE6" w14:textId="77777777" w:rsidR="00A667D9" w:rsidRPr="00A667D9" w:rsidRDefault="00A667D9" w:rsidP="00A667D9"/>
    <w:p w14:paraId="6D95897D" w14:textId="53FE3D0B" w:rsidR="00A667D9" w:rsidRPr="00A667D9" w:rsidRDefault="00A667D9" w:rsidP="00A667D9">
      <w:r w:rsidRPr="00A667D9">
        <w:t>Email: s</w:t>
      </w:r>
      <w:r>
        <w:t>ecurity</w:t>
      </w:r>
      <w:r w:rsidRPr="00A667D9">
        <w:t xml:space="preserve">@csob.sk  </w:t>
      </w:r>
    </w:p>
    <w:p w14:paraId="4E380F9E" w14:textId="77777777" w:rsidR="00A667D9" w:rsidRPr="00A667D9" w:rsidRDefault="00A667D9" w:rsidP="00A667D9"/>
    <w:p w14:paraId="57BBEF5F" w14:textId="77777777" w:rsidR="00A667D9" w:rsidRPr="00A667D9" w:rsidRDefault="00A667D9" w:rsidP="00A667D9">
      <w:r w:rsidRPr="00A667D9">
        <w:t xml:space="preserve">Availability: 24/7 monitoring and incident response capabilities  </w:t>
      </w:r>
    </w:p>
    <w:p w14:paraId="5FDAFA95" w14:textId="77777777" w:rsidR="00A667D9" w:rsidRPr="00A667D9" w:rsidRDefault="00A667D9" w:rsidP="00A667D9"/>
    <w:p w14:paraId="6ECC159F" w14:textId="77777777" w:rsidR="00A667D9" w:rsidRPr="00A667D9" w:rsidRDefault="00A667D9" w:rsidP="00A667D9">
      <w:r w:rsidRPr="00A667D9">
        <w:t xml:space="preserve">Public encryption key: Available upon request  </w:t>
      </w:r>
    </w:p>
    <w:p w14:paraId="26665964" w14:textId="77777777" w:rsidR="00A667D9" w:rsidRPr="00A667D9" w:rsidRDefault="00A667D9" w:rsidP="00A667D9"/>
    <w:p w14:paraId="3F802912" w14:textId="77777777" w:rsidR="00A667D9" w:rsidRPr="00A667D9" w:rsidRDefault="00A667D9" w:rsidP="00A667D9">
      <w:r w:rsidRPr="00A667D9">
        <w:t>---</w:t>
      </w:r>
    </w:p>
    <w:p w14:paraId="32B465EA" w14:textId="77777777" w:rsidR="00A667D9" w:rsidRPr="00A667D9" w:rsidRDefault="00A667D9" w:rsidP="00A667D9"/>
    <w:p w14:paraId="4DB69BB2" w14:textId="77777777" w:rsidR="00A667D9" w:rsidRPr="00A667D9" w:rsidRDefault="00A667D9" w:rsidP="00A667D9">
      <w:r w:rsidRPr="00A667D9">
        <w:t>3. Charter</w:t>
      </w:r>
    </w:p>
    <w:p w14:paraId="717FE5C3" w14:textId="77777777" w:rsidR="00A667D9" w:rsidRPr="00A667D9" w:rsidRDefault="00A667D9" w:rsidP="00A667D9"/>
    <w:p w14:paraId="529E4B78" w14:textId="77777777" w:rsidR="00A667D9" w:rsidRPr="00A667D9" w:rsidRDefault="00A667D9" w:rsidP="00A667D9">
      <w:r w:rsidRPr="00A667D9">
        <w:t>The ČSOB SK SOC is responsible for monitoring, detecting, analyzing, and responding to information security incidents affecting the organization.</w:t>
      </w:r>
    </w:p>
    <w:p w14:paraId="1DC22E83" w14:textId="77777777" w:rsidR="00A667D9" w:rsidRPr="00A667D9" w:rsidRDefault="00A667D9" w:rsidP="00A667D9"/>
    <w:p w14:paraId="3D7F0AFE" w14:textId="77777777" w:rsidR="00A667D9" w:rsidRPr="00A667D9" w:rsidRDefault="00A667D9" w:rsidP="00A667D9">
      <w:r w:rsidRPr="00A667D9">
        <w:lastRenderedPageBreak/>
        <w:t>The team operates within the organizational structure of ČSOB Slovenská republika and supports the protection of information assets, systems, and services.</w:t>
      </w:r>
    </w:p>
    <w:p w14:paraId="4DD57CFA" w14:textId="77777777" w:rsidR="00A667D9" w:rsidRPr="00A667D9" w:rsidRDefault="00A667D9" w:rsidP="00A667D9"/>
    <w:p w14:paraId="12286055" w14:textId="77777777" w:rsidR="00A667D9" w:rsidRPr="00A667D9" w:rsidRDefault="00A667D9" w:rsidP="00A667D9">
      <w:r w:rsidRPr="00A667D9">
        <w:t>---</w:t>
      </w:r>
    </w:p>
    <w:p w14:paraId="32046ABB" w14:textId="77777777" w:rsidR="00A667D9" w:rsidRPr="00A667D9" w:rsidRDefault="00A667D9" w:rsidP="00A667D9"/>
    <w:p w14:paraId="6E7F5735" w14:textId="77777777" w:rsidR="00A667D9" w:rsidRPr="00A667D9" w:rsidRDefault="00A667D9" w:rsidP="00A667D9">
      <w:r w:rsidRPr="00A667D9">
        <w:t>4. Constituency</w:t>
      </w:r>
    </w:p>
    <w:p w14:paraId="26416CD7" w14:textId="77777777" w:rsidR="00A667D9" w:rsidRPr="00A667D9" w:rsidRDefault="00A667D9" w:rsidP="00A667D9"/>
    <w:p w14:paraId="36F92CD4" w14:textId="210ED5A0" w:rsidR="00A667D9" w:rsidRPr="00A667D9" w:rsidRDefault="00A667D9" w:rsidP="00A667D9">
      <w:r w:rsidRPr="00A667D9">
        <w:t xml:space="preserve">The SOC provides services to systems, networks, and endpoints owned or operated by </w:t>
      </w:r>
      <w:r w:rsidR="006A4974" w:rsidRPr="006A4974">
        <w:t>Československá obchodn</w:t>
      </w:r>
      <w:r w:rsidR="006A4974">
        <w:t>á</w:t>
      </w:r>
      <w:r w:rsidR="006A4974" w:rsidRPr="006A4974">
        <w:t xml:space="preserve"> banka, a.s.</w:t>
      </w:r>
      <w:r w:rsidRPr="00A667D9">
        <w:t>.</w:t>
      </w:r>
    </w:p>
    <w:p w14:paraId="103987C0" w14:textId="77777777" w:rsidR="00A667D9" w:rsidRPr="00A667D9" w:rsidRDefault="00A667D9" w:rsidP="00A667D9"/>
    <w:p w14:paraId="0A199636" w14:textId="77777777" w:rsidR="00A667D9" w:rsidRPr="00A667D9" w:rsidRDefault="00A667D9" w:rsidP="00A667D9">
      <w:r w:rsidRPr="00A667D9">
        <w:t>This includes internal infrastructure, user endpoints, and services supporting banking operations.</w:t>
      </w:r>
    </w:p>
    <w:p w14:paraId="12A457B5" w14:textId="77777777" w:rsidR="00A667D9" w:rsidRPr="00A667D9" w:rsidRDefault="00A667D9" w:rsidP="00A667D9"/>
    <w:p w14:paraId="45C5762C" w14:textId="77777777" w:rsidR="00A667D9" w:rsidRPr="00A667D9" w:rsidRDefault="00A667D9" w:rsidP="00A667D9">
      <w:r w:rsidRPr="00A667D9">
        <w:t>---</w:t>
      </w:r>
    </w:p>
    <w:p w14:paraId="43535166" w14:textId="77777777" w:rsidR="00A667D9" w:rsidRPr="00A667D9" w:rsidRDefault="00A667D9" w:rsidP="00A667D9"/>
    <w:p w14:paraId="6E66809B" w14:textId="77777777" w:rsidR="00A667D9" w:rsidRPr="00A667D9" w:rsidRDefault="00A667D9" w:rsidP="00A667D9">
      <w:r w:rsidRPr="00A667D9">
        <w:t>5. Services</w:t>
      </w:r>
    </w:p>
    <w:p w14:paraId="6D60B03E" w14:textId="77777777" w:rsidR="00A667D9" w:rsidRPr="00A667D9" w:rsidRDefault="00A667D9" w:rsidP="00A667D9"/>
    <w:p w14:paraId="31563721" w14:textId="77777777" w:rsidR="00A667D9" w:rsidRPr="00A667D9" w:rsidRDefault="00A667D9" w:rsidP="00A667D9">
      <w:r w:rsidRPr="00A667D9">
        <w:t>The SOC provides the following high-level services:</w:t>
      </w:r>
    </w:p>
    <w:p w14:paraId="538DC986" w14:textId="77777777" w:rsidR="00A667D9" w:rsidRPr="00A667D9" w:rsidRDefault="00A667D9" w:rsidP="00A667D9"/>
    <w:p w14:paraId="01790009" w14:textId="77777777" w:rsidR="00A667D9" w:rsidRPr="00A667D9" w:rsidRDefault="00A667D9" w:rsidP="00A667D9">
      <w:r w:rsidRPr="00A667D9">
        <w:t xml:space="preserve">- Security monitoring and event detection  </w:t>
      </w:r>
    </w:p>
    <w:p w14:paraId="1A031165" w14:textId="77777777" w:rsidR="00A667D9" w:rsidRPr="00A667D9" w:rsidRDefault="00A667D9" w:rsidP="00A667D9">
      <w:r w:rsidRPr="00A667D9">
        <w:t xml:space="preserve">- Incident triage and response coordination  </w:t>
      </w:r>
    </w:p>
    <w:p w14:paraId="02BF050C" w14:textId="77777777" w:rsidR="00A667D9" w:rsidRPr="00A667D9" w:rsidRDefault="00A667D9" w:rsidP="00A667D9">
      <w:r w:rsidRPr="00A667D9">
        <w:t xml:space="preserve">- Threat analysis and investigation  </w:t>
      </w:r>
    </w:p>
    <w:p w14:paraId="7531428F" w14:textId="77777777" w:rsidR="00A667D9" w:rsidRPr="00A667D9" w:rsidRDefault="00A667D9" w:rsidP="00A667D9">
      <w:r w:rsidRPr="00A667D9">
        <w:t xml:space="preserve">- Support for vulnerability handling processes  </w:t>
      </w:r>
    </w:p>
    <w:p w14:paraId="7DD35C0D" w14:textId="77777777" w:rsidR="00A667D9" w:rsidRPr="00A667D9" w:rsidRDefault="00A667D9" w:rsidP="00A667D9">
      <w:r w:rsidRPr="00A667D9">
        <w:t xml:space="preserve">- Collaboration with internal and external stakeholders  </w:t>
      </w:r>
    </w:p>
    <w:p w14:paraId="307F4DD8" w14:textId="77777777" w:rsidR="00A667D9" w:rsidRPr="00A667D9" w:rsidRDefault="00A667D9" w:rsidP="00A667D9"/>
    <w:p w14:paraId="1EDA1955" w14:textId="77777777" w:rsidR="00A667D9" w:rsidRPr="00A667D9" w:rsidRDefault="00A667D9" w:rsidP="00A667D9">
      <w:r w:rsidRPr="00A667D9">
        <w:t>---</w:t>
      </w:r>
    </w:p>
    <w:p w14:paraId="300A9EC2" w14:textId="77777777" w:rsidR="00A667D9" w:rsidRPr="00A667D9" w:rsidRDefault="00A667D9" w:rsidP="00A667D9"/>
    <w:p w14:paraId="227939E4" w14:textId="77777777" w:rsidR="00A667D9" w:rsidRPr="00A667D9" w:rsidRDefault="00A667D9" w:rsidP="00A667D9">
      <w:r w:rsidRPr="00A667D9">
        <w:t>6. Incident Reporting</w:t>
      </w:r>
    </w:p>
    <w:p w14:paraId="1FAEA943" w14:textId="77777777" w:rsidR="00A667D9" w:rsidRPr="00A667D9" w:rsidRDefault="00A667D9" w:rsidP="00A667D9"/>
    <w:p w14:paraId="0AA0231E" w14:textId="77777777" w:rsidR="00A667D9" w:rsidRPr="00A667D9" w:rsidRDefault="00A667D9" w:rsidP="00A667D9">
      <w:r w:rsidRPr="00A667D9">
        <w:lastRenderedPageBreak/>
        <w:t>Security incidents can be reported via the contact email addresses listed above.</w:t>
      </w:r>
    </w:p>
    <w:p w14:paraId="3C6FFD15" w14:textId="77777777" w:rsidR="00A667D9" w:rsidRPr="00A667D9" w:rsidRDefault="00A667D9" w:rsidP="00A667D9"/>
    <w:p w14:paraId="2F4CD789" w14:textId="77777777" w:rsidR="00A667D9" w:rsidRPr="00A667D9" w:rsidRDefault="00A667D9" w:rsidP="00A667D9">
      <w:r w:rsidRPr="00A667D9">
        <w:t>Reports should include relevant technical and contextual information where available.</w:t>
      </w:r>
    </w:p>
    <w:p w14:paraId="31F5727F" w14:textId="77777777" w:rsidR="00A667D9" w:rsidRPr="00A667D9" w:rsidRDefault="00A667D9" w:rsidP="00A667D9"/>
    <w:p w14:paraId="30362FCE" w14:textId="77777777" w:rsidR="00A667D9" w:rsidRPr="00A667D9" w:rsidRDefault="00A667D9" w:rsidP="00A667D9">
      <w:r w:rsidRPr="00A667D9">
        <w:t>The SOC will handle reported incidents in accordance with internal processes and policies.</w:t>
      </w:r>
    </w:p>
    <w:p w14:paraId="29D4B81F" w14:textId="77777777" w:rsidR="00A667D9" w:rsidRPr="00A667D9" w:rsidRDefault="00A667D9" w:rsidP="00A667D9"/>
    <w:p w14:paraId="60A83F46" w14:textId="77777777" w:rsidR="00A667D9" w:rsidRPr="00A667D9" w:rsidRDefault="00A667D9" w:rsidP="00A667D9">
      <w:r w:rsidRPr="00A667D9">
        <w:t>---</w:t>
      </w:r>
    </w:p>
    <w:p w14:paraId="31903B3E" w14:textId="77777777" w:rsidR="00A667D9" w:rsidRPr="00A667D9" w:rsidRDefault="00A667D9" w:rsidP="00A667D9"/>
    <w:p w14:paraId="053D9910" w14:textId="77777777" w:rsidR="00A667D9" w:rsidRPr="00A667D9" w:rsidRDefault="00A667D9" w:rsidP="00A667D9">
      <w:r w:rsidRPr="00A667D9">
        <w:t>7. Policies</w:t>
      </w:r>
    </w:p>
    <w:p w14:paraId="27259EA1" w14:textId="77777777" w:rsidR="00A667D9" w:rsidRPr="00A667D9" w:rsidRDefault="00A667D9" w:rsidP="00A667D9"/>
    <w:p w14:paraId="69435995" w14:textId="77777777" w:rsidR="00A667D9" w:rsidRPr="00A667D9" w:rsidRDefault="00A667D9" w:rsidP="00A667D9">
      <w:r w:rsidRPr="00A667D9">
        <w:t>Classification:</w:t>
      </w:r>
    </w:p>
    <w:p w14:paraId="57D093D3" w14:textId="77777777" w:rsidR="00A667D9" w:rsidRPr="00A667D9" w:rsidRDefault="00A667D9" w:rsidP="00A667D9">
      <w:r w:rsidRPr="00A667D9">
        <w:t>All information handled by the team is classified according to internal information classification policies and shared on a strict need-to-know basis. Sensitive information is protected against unauthorized disclosure.</w:t>
      </w:r>
    </w:p>
    <w:p w14:paraId="77C3F8AA" w14:textId="77777777" w:rsidR="00A667D9" w:rsidRPr="00A667D9" w:rsidRDefault="00A667D9" w:rsidP="00A667D9"/>
    <w:p w14:paraId="34278AFE" w14:textId="77777777" w:rsidR="00A667D9" w:rsidRPr="00A667D9" w:rsidRDefault="00A667D9" w:rsidP="00A667D9">
      <w:r w:rsidRPr="00A667D9">
        <w:t>Exclusivity:</w:t>
      </w:r>
    </w:p>
    <w:p w14:paraId="6C0C0837" w14:textId="77777777" w:rsidR="00A667D9" w:rsidRPr="00A667D9" w:rsidRDefault="00A667D9" w:rsidP="00A667D9">
      <w:r w:rsidRPr="00A667D9">
        <w:t>The team provides its services exclusively to internal entities and systems of the organization.</w:t>
      </w:r>
    </w:p>
    <w:p w14:paraId="24A40CEF" w14:textId="77777777" w:rsidR="00A667D9" w:rsidRPr="00A667D9" w:rsidRDefault="00A667D9" w:rsidP="00A667D9"/>
    <w:p w14:paraId="4490F67B" w14:textId="77777777" w:rsidR="00A667D9" w:rsidRPr="00A667D9" w:rsidRDefault="00A667D9" w:rsidP="00A667D9">
      <w:r w:rsidRPr="00A667D9">
        <w:t>Disclosure:</w:t>
      </w:r>
    </w:p>
    <w:p w14:paraId="084C955E" w14:textId="77777777" w:rsidR="00A667D9" w:rsidRPr="00A667D9" w:rsidRDefault="00A667D9" w:rsidP="00A667D9">
      <w:r w:rsidRPr="00A667D9">
        <w:t>The team follows a coordinated disclosure approach. Information related to incidents and vulnerabilities may be shared with relevant stakeholders, national authorities, and trusted security communities when appropriate and in line with internal policies.</w:t>
      </w:r>
    </w:p>
    <w:p w14:paraId="7D0AF1F7" w14:textId="77777777" w:rsidR="00A667D9" w:rsidRPr="00A667D9" w:rsidRDefault="00A667D9" w:rsidP="00A667D9"/>
    <w:p w14:paraId="27F18120" w14:textId="77777777" w:rsidR="00A667D9" w:rsidRPr="00A667D9" w:rsidRDefault="00A667D9" w:rsidP="00A667D9">
      <w:r w:rsidRPr="00A667D9">
        <w:t>Legal Considerations:</w:t>
      </w:r>
    </w:p>
    <w:p w14:paraId="76F36DC8" w14:textId="77777777" w:rsidR="00A667D9" w:rsidRPr="00A667D9" w:rsidRDefault="00A667D9" w:rsidP="00A667D9">
      <w:r w:rsidRPr="00A667D9">
        <w:t>All activities are performed in compliance with applicable laws and regulations, including data protection and confidentiality requirements.</w:t>
      </w:r>
    </w:p>
    <w:p w14:paraId="73C78498" w14:textId="77777777" w:rsidR="00A667D9" w:rsidRPr="00A667D9" w:rsidRDefault="00A667D9" w:rsidP="00A667D9"/>
    <w:p w14:paraId="4836ADA2" w14:textId="77777777" w:rsidR="00A667D9" w:rsidRPr="00A667D9" w:rsidRDefault="00A667D9" w:rsidP="00A667D9">
      <w:r w:rsidRPr="00A667D9">
        <w:t>Cryptography:</w:t>
      </w:r>
    </w:p>
    <w:p w14:paraId="74B007C6" w14:textId="77777777" w:rsidR="00A667D9" w:rsidRPr="00A667D9" w:rsidRDefault="00A667D9" w:rsidP="00A667D9">
      <w:r w:rsidRPr="00A667D9">
        <w:lastRenderedPageBreak/>
        <w:t>Secure communication channels are used where appropriate. The team supports encrypted communication mechanisms (e.g. TLS, PGP) to ensure confidentiality and integrity of sensitive information.</w:t>
      </w:r>
    </w:p>
    <w:p w14:paraId="202734A9" w14:textId="77777777" w:rsidR="00A667D9" w:rsidRPr="00A667D9" w:rsidRDefault="00A667D9" w:rsidP="00A667D9"/>
    <w:p w14:paraId="1B1C0972" w14:textId="77777777" w:rsidR="00A667D9" w:rsidRPr="00A667D9" w:rsidRDefault="00A667D9" w:rsidP="00A667D9">
      <w:r w:rsidRPr="00A667D9">
        <w:t>---</w:t>
      </w:r>
    </w:p>
    <w:p w14:paraId="1DA309EC" w14:textId="77777777" w:rsidR="00A667D9" w:rsidRPr="00A667D9" w:rsidRDefault="00A667D9" w:rsidP="00A667D9"/>
    <w:p w14:paraId="12C05C5B" w14:textId="77777777" w:rsidR="00A667D9" w:rsidRPr="00A667D9" w:rsidRDefault="00A667D9" w:rsidP="00A667D9">
      <w:r w:rsidRPr="00A667D9">
        <w:t>8. Cooperation</w:t>
      </w:r>
    </w:p>
    <w:p w14:paraId="78A3DCAE" w14:textId="77777777" w:rsidR="00A667D9" w:rsidRPr="00A667D9" w:rsidRDefault="00A667D9" w:rsidP="00A667D9"/>
    <w:p w14:paraId="4156064F" w14:textId="77777777" w:rsidR="00A667D9" w:rsidRPr="00A667D9" w:rsidRDefault="00A667D9" w:rsidP="00A667D9">
      <w:r w:rsidRPr="00A667D9">
        <w:t>The SOC cooperates with relevant stakeholders, including internal teams, external partners, and recognized security communities.</w:t>
      </w:r>
    </w:p>
    <w:p w14:paraId="1C3CCB5C" w14:textId="77777777" w:rsidR="00A667D9" w:rsidRPr="00A667D9" w:rsidRDefault="00A667D9" w:rsidP="00A667D9"/>
    <w:p w14:paraId="635246E9" w14:textId="77777777" w:rsidR="00A667D9" w:rsidRPr="00A667D9" w:rsidRDefault="00A667D9" w:rsidP="00A667D9">
      <w:r w:rsidRPr="00A667D9">
        <w:t>Collaboration may include information sharing and coordinated incident handling where appropriate.</w:t>
      </w:r>
    </w:p>
    <w:p w14:paraId="66774537" w14:textId="77777777" w:rsidR="00A667D9" w:rsidRPr="00A667D9" w:rsidRDefault="00A667D9" w:rsidP="00A667D9"/>
    <w:p w14:paraId="08A73064" w14:textId="77777777" w:rsidR="00A667D9" w:rsidRPr="00A667D9" w:rsidRDefault="00A667D9" w:rsidP="00A667D9">
      <w:r w:rsidRPr="00A667D9">
        <w:t>---</w:t>
      </w:r>
    </w:p>
    <w:p w14:paraId="10F824E7" w14:textId="77777777" w:rsidR="00A667D9" w:rsidRPr="00A667D9" w:rsidRDefault="00A667D9" w:rsidP="00A667D9"/>
    <w:p w14:paraId="1AAC6AB7" w14:textId="77777777" w:rsidR="00A667D9" w:rsidRPr="00A667D9" w:rsidRDefault="00A667D9" w:rsidP="00A667D9">
      <w:r w:rsidRPr="00A667D9">
        <w:t>9. Publication</w:t>
      </w:r>
    </w:p>
    <w:p w14:paraId="6386BC2E" w14:textId="77777777" w:rsidR="00A667D9" w:rsidRPr="00A667D9" w:rsidRDefault="00A667D9" w:rsidP="00A667D9"/>
    <w:p w14:paraId="42EE1869" w14:textId="77777777" w:rsidR="00A667D9" w:rsidRPr="00A667D9" w:rsidRDefault="00A667D9" w:rsidP="00A667D9">
      <w:r w:rsidRPr="00A667D9">
        <w:t>This document is publicly available and serves as a general description of the SOC capabilities. It does not contain sensitive or confidential operational details.</w:t>
      </w:r>
    </w:p>
    <w:p w14:paraId="03F6DF7C" w14:textId="77777777" w:rsidR="00A667D9" w:rsidRDefault="00A667D9"/>
    <w:sectPr w:rsidR="00A667D9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4E83" w14:textId="77777777" w:rsidR="0029061F" w:rsidRDefault="0029061F" w:rsidP="00A667D9">
      <w:pPr>
        <w:spacing w:after="0" w:line="240" w:lineRule="auto"/>
      </w:pPr>
      <w:r>
        <w:separator/>
      </w:r>
    </w:p>
  </w:endnote>
  <w:endnote w:type="continuationSeparator" w:id="0">
    <w:p w14:paraId="1D5156A0" w14:textId="77777777" w:rsidR="0029061F" w:rsidRDefault="0029061F" w:rsidP="00A6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3C21" w14:textId="77777777" w:rsidR="0029061F" w:rsidRDefault="0029061F" w:rsidP="00A667D9">
      <w:pPr>
        <w:spacing w:after="0" w:line="240" w:lineRule="auto"/>
      </w:pPr>
      <w:r>
        <w:separator/>
      </w:r>
    </w:p>
  </w:footnote>
  <w:footnote w:type="continuationSeparator" w:id="0">
    <w:p w14:paraId="3DBC91F3" w14:textId="77777777" w:rsidR="0029061F" w:rsidRDefault="0029061F" w:rsidP="00A66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F5EE" w14:textId="2900AACF" w:rsidR="00A667D9" w:rsidRDefault="00A667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A58684" wp14:editId="73732E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3225" cy="370205"/>
              <wp:effectExtent l="0" t="0" r="15875" b="10795"/>
              <wp:wrapNone/>
              <wp:docPr id="131079780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04917" w14:textId="2030DD1C" w:rsidR="00A667D9" w:rsidRPr="00A667D9" w:rsidRDefault="00A667D9" w:rsidP="00A667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67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586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1.7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kTmDAIAABw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FF04917" w14:textId="2030DD1C" w:rsidR="00A667D9" w:rsidRPr="00A667D9" w:rsidRDefault="00A667D9" w:rsidP="00A667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67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7BF7" w14:textId="4DEDDF34" w:rsidR="00A667D9" w:rsidRDefault="00A667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98B84A" wp14:editId="7ED26DF7">
              <wp:simplePos x="899770" y="453542"/>
              <wp:positionH relativeFrom="page">
                <wp:align>center</wp:align>
              </wp:positionH>
              <wp:positionV relativeFrom="page">
                <wp:align>top</wp:align>
              </wp:positionV>
              <wp:extent cx="403225" cy="370205"/>
              <wp:effectExtent l="0" t="0" r="15875" b="10795"/>
              <wp:wrapNone/>
              <wp:docPr id="1163665252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4D711" w14:textId="272B67EA" w:rsidR="00A667D9" w:rsidRPr="00A667D9" w:rsidRDefault="00A667D9" w:rsidP="00A667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67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8B8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1.7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534D711" w14:textId="272B67EA" w:rsidR="00A667D9" w:rsidRPr="00A667D9" w:rsidRDefault="00A667D9" w:rsidP="00A667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67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7ECA" w14:textId="0AD9A42A" w:rsidR="00A667D9" w:rsidRDefault="00A667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7BA038" wp14:editId="595583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3225" cy="370205"/>
              <wp:effectExtent l="0" t="0" r="15875" b="10795"/>
              <wp:wrapNone/>
              <wp:docPr id="98713320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65DC5" w14:textId="35D82C9A" w:rsidR="00A667D9" w:rsidRPr="00A667D9" w:rsidRDefault="00A667D9" w:rsidP="00A667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67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BA0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1.7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7D65DC5" w14:textId="35D82C9A" w:rsidR="00A667D9" w:rsidRPr="00A667D9" w:rsidRDefault="00A667D9" w:rsidP="00A667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67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D9"/>
    <w:rsid w:val="0029061F"/>
    <w:rsid w:val="006A4974"/>
    <w:rsid w:val="00A667D9"/>
    <w:rsid w:val="00AA7B73"/>
    <w:rsid w:val="00CD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668F"/>
  <w15:chartTrackingRefBased/>
  <w15:docId w15:val="{ED625D13-9CC4-432C-80AB-954544C2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7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MAJERČÍK Vladimír</dc:creator>
  <cp:keywords/>
  <dc:description/>
  <cp:lastModifiedBy>MAJERČÍK Vladimír</cp:lastModifiedBy>
  <cp:revision>2</cp:revision>
  <dcterms:created xsi:type="dcterms:W3CDTF">2026-06-12T12:25:00Z</dcterms:created>
  <dcterms:modified xsi:type="dcterms:W3CDTF">2026-06-15T08:02:00Z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3ad67513,4e212fed,455c1f64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d44a7eb9-e308-4cb8-ad88-b50d70445f3a_Enabled">
    <vt:lpwstr>true</vt:lpwstr>
  </property>
  <property fmtid="{D5CDD505-2E9C-101B-9397-08002B2CF9AE}" pid="6" name="MSIP_Label_d44a7eb9-e308-4cb8-ad88-b50d70445f3a_SetDate">
    <vt:lpwstr>2026-06-12T12:26:22Z</vt:lpwstr>
  </property>
  <property fmtid="{D5CDD505-2E9C-101B-9397-08002B2CF9AE}" pid="7" name="MSIP_Label_d44a7eb9-e308-4cb8-ad88-b50d70445f3a_Method">
    <vt:lpwstr>Privileged</vt:lpwstr>
  </property>
  <property fmtid="{D5CDD505-2E9C-101B-9397-08002B2CF9AE}" pid="8" name="MSIP_Label_d44a7eb9-e308-4cb8-ad88-b50d70445f3a_Name">
    <vt:lpwstr>d44a7eb9-e308-4cb8-ad88-b50d70445f3a</vt:lpwstr>
  </property>
  <property fmtid="{D5CDD505-2E9C-101B-9397-08002B2CF9AE}" pid="9" name="MSIP_Label_d44a7eb9-e308-4cb8-ad88-b50d70445f3a_SiteId">
    <vt:lpwstr>64af2aee-7d6c-49ac-a409-192d3fee73b8</vt:lpwstr>
  </property>
  <property fmtid="{D5CDD505-2E9C-101B-9397-08002B2CF9AE}" pid="10" name="MSIP_Label_d44a7eb9-e308-4cb8-ad88-b50d70445f3a_ActionId">
    <vt:lpwstr>9fd45ed0-46d2-444d-aa6c-1b333e222f0d</vt:lpwstr>
  </property>
  <property fmtid="{D5CDD505-2E9C-101B-9397-08002B2CF9AE}" pid="11" name="MSIP_Label_d44a7eb9-e308-4cb8-ad88-b50d70445f3a_ContentBits">
    <vt:lpwstr>1</vt:lpwstr>
  </property>
  <property fmtid="{D5CDD505-2E9C-101B-9397-08002B2CF9AE}" pid="12" name="MSIP_Label_d44a7eb9-e308-4cb8-ad88-b50d70445f3a_Tag">
    <vt:lpwstr>10, 0, 1, 1</vt:lpwstr>
  </property>
</Properties>
</file>